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C70310" w:rsidRDefault="0099106F" w:rsidP="009E6A34">
      <w:pPr>
        <w:jc w:val="center"/>
        <w:rPr>
          <w:rFonts w:eastAsia="Times New Roman"/>
        </w:rPr>
      </w:pPr>
      <w:r>
        <w:rPr>
          <w:rFonts w:eastAsia="Times New Roman"/>
        </w:rPr>
        <w:t xml:space="preserve">Sustainability Initiatives </w:t>
      </w:r>
    </w:p>
    <w:p w:rsidR="006E645A" w:rsidRPr="009F53D9" w:rsidRDefault="0099106F" w:rsidP="009E6A34">
      <w:pPr>
        <w:jc w:val="center"/>
      </w:pPr>
      <w:r w:rsidRPr="009F53D9">
        <w:t>Name</w:t>
      </w:r>
    </w:p>
    <w:p w:rsidR="006E645A" w:rsidRPr="009F53D9" w:rsidRDefault="0099106F" w:rsidP="009E6A34">
      <w:pPr>
        <w:jc w:val="center"/>
      </w:pPr>
      <w:r w:rsidRPr="009F53D9">
        <w:t>Institution</w:t>
      </w:r>
    </w:p>
    <w:p w:rsidR="006E645A" w:rsidRPr="009F53D9" w:rsidRDefault="0099106F" w:rsidP="009E6A34">
      <w:pPr>
        <w:jc w:val="center"/>
      </w:pPr>
      <w:r w:rsidRPr="009F53D9">
        <w:t>Date</w:t>
      </w:r>
    </w:p>
    <w:p w:rsidR="006E645A" w:rsidRPr="009F53D9" w:rsidRDefault="0099106F" w:rsidP="00B063BC">
      <w:r w:rsidRPr="009F53D9">
        <w:br w:type="page"/>
      </w:r>
    </w:p>
    <w:p w:rsidR="00C70310" w:rsidRDefault="0099106F" w:rsidP="00C70310">
      <w:pPr>
        <w:ind w:firstLine="720"/>
        <w:jc w:val="center"/>
        <w:rPr>
          <w:rFonts w:eastAsia="Times New Roman"/>
        </w:rPr>
      </w:pPr>
      <w:r>
        <w:rPr>
          <w:rFonts w:eastAsia="Times New Roman"/>
        </w:rPr>
        <w:lastRenderedPageBreak/>
        <w:t>Sustainability Initiatives</w:t>
      </w:r>
    </w:p>
    <w:p w:rsidR="00BD590A" w:rsidRPr="00BD590A" w:rsidRDefault="00BD590A" w:rsidP="00BD590A">
      <w:pPr>
        <w:ind w:firstLine="720"/>
        <w:jc w:val="center"/>
        <w:rPr>
          <w:b/>
          <w:spacing w:val="2"/>
          <w:shd w:val="clear" w:color="auto" w:fill="FFFFFF"/>
        </w:rPr>
      </w:pPr>
      <w:r w:rsidRPr="00BD590A">
        <w:rPr>
          <w:b/>
          <w:spacing w:val="2"/>
          <w:shd w:val="clear" w:color="auto" w:fill="FFFFFF"/>
        </w:rPr>
        <w:t>Introduction</w:t>
      </w:r>
    </w:p>
    <w:p w:rsidR="00BD590A" w:rsidRPr="00BD590A" w:rsidRDefault="00BD590A" w:rsidP="00BD590A">
      <w:pPr>
        <w:ind w:firstLine="720"/>
        <w:rPr>
          <w:spacing w:val="2"/>
          <w:shd w:val="clear" w:color="auto" w:fill="FFFFFF"/>
        </w:rPr>
      </w:pPr>
      <w:r w:rsidRPr="00BD590A">
        <w:rPr>
          <w:spacing w:val="2"/>
          <w:shd w:val="clear" w:color="auto" w:fill="FFFFFF"/>
        </w:rPr>
        <w:t xml:space="preserve">The trends of globalization have resulted in increased activities in the business world. Most companies struggle to cope with the ever-increasing competition. As a result, the production process of businesses has had to be controlled by regulatory requirements. This was done to protect the environment from uncontrolled business operations. It was also done to monitor the quality of the product received by the final consumers. However, as time advanced, companies began to learn that these regulations promoted their businesses by reducing operating costs as well as increased revenues for the organizations. As a result, more companies became more supportive of the regulatory initiatives to reap the benefits of corporate sustainability (Sirbu, Crudu, &amp; Ignatov, 2017). </w:t>
      </w:r>
    </w:p>
    <w:p w:rsidR="00BD590A" w:rsidRPr="00BD590A" w:rsidRDefault="00BD590A" w:rsidP="00BD590A">
      <w:pPr>
        <w:ind w:firstLine="720"/>
        <w:rPr>
          <w:spacing w:val="2"/>
          <w:shd w:val="clear" w:color="auto" w:fill="FFFFFF"/>
        </w:rPr>
      </w:pPr>
      <w:r w:rsidRPr="00BD590A">
        <w:rPr>
          <w:spacing w:val="2"/>
          <w:shd w:val="clear" w:color="auto" w:fill="FFFFFF"/>
        </w:rPr>
        <w:t xml:space="preserve">The Kingdom of Saudi Arabia is one of the countries that were affected by sustainable initiatives. Saudi Arabia is one of the largest producers of oil products. This means that most of the processes involved in oil production lead to spills which pollutes the water. The production process also pollutes the air as well as the land of the country. The increased environmental pollution called for the government to deploy initiatives that aimed to protect the environment as well as secure the ability of the future generations to reap similar benefits from the environment (Epstein, 2014). </w:t>
      </w:r>
    </w:p>
    <w:p w:rsidR="00BD590A" w:rsidRPr="00BD590A" w:rsidRDefault="00BD590A" w:rsidP="00BD590A">
      <w:pPr>
        <w:ind w:firstLine="720"/>
        <w:rPr>
          <w:spacing w:val="2"/>
          <w:shd w:val="clear" w:color="auto" w:fill="FFFFFF"/>
        </w:rPr>
      </w:pPr>
      <w:r w:rsidRPr="00BD590A">
        <w:rPr>
          <w:spacing w:val="2"/>
          <w:shd w:val="clear" w:color="auto" w:fill="FFFFFF"/>
        </w:rPr>
        <w:t xml:space="preserve">Most companies did not comply immediately to the regulations. However, examples from companies that seemed to be profiting from the initiatives influenced their commitment. The government set the lead through the Saudi Aramco Company. Saudi Aramco produces oil products such as petroleum and diesel. The production of these products involves a lot of waste production. The waste generated has the potential to cause water pollution through spills as well as air pollution through extraction of harmful gases. </w:t>
      </w:r>
      <w:r w:rsidRPr="00BD590A">
        <w:rPr>
          <w:spacing w:val="2"/>
          <w:shd w:val="clear" w:color="auto" w:fill="FFFFFF"/>
        </w:rPr>
        <w:lastRenderedPageBreak/>
        <w:t>Additionally, these impacts on the environment can negatively affect the health of the community around the plant (Beckett &amp; Jonker, 2015). Nevertheless, the company deployed sustainable measures to ensure that its operations do not pollute the environment. The benefits accumulated by the company from sustainability initiatives will be analyzed in this paper</w:t>
      </w:r>
    </w:p>
    <w:p w:rsidR="00BD590A" w:rsidRPr="00BD590A" w:rsidRDefault="00BD590A" w:rsidP="00BD590A">
      <w:pPr>
        <w:ind w:firstLine="720"/>
        <w:jc w:val="center"/>
        <w:rPr>
          <w:b/>
          <w:spacing w:val="2"/>
          <w:shd w:val="clear" w:color="auto" w:fill="FFFFFF"/>
        </w:rPr>
      </w:pPr>
      <w:r w:rsidRPr="00BD590A">
        <w:rPr>
          <w:b/>
          <w:spacing w:val="2"/>
          <w:shd w:val="clear" w:color="auto" w:fill="FFFFFF"/>
        </w:rPr>
        <w:t>Background of Sustainability Initiatives</w:t>
      </w:r>
    </w:p>
    <w:p w:rsidR="00BD590A" w:rsidRPr="00BD590A" w:rsidRDefault="00BD590A" w:rsidP="00BD590A">
      <w:pPr>
        <w:ind w:firstLine="720"/>
        <w:rPr>
          <w:spacing w:val="2"/>
          <w:shd w:val="clear" w:color="auto" w:fill="FFFFFF"/>
        </w:rPr>
      </w:pPr>
      <w:r w:rsidRPr="00BD590A">
        <w:rPr>
          <w:spacing w:val="2"/>
          <w:shd w:val="clear" w:color="auto" w:fill="FFFFFF"/>
        </w:rPr>
        <w:t xml:space="preserve">Traditionally, sustainability initiatives were mostly enforced by regulatory requirements set by the government and international organization (Sirbu, Crudu, &amp; Ignatov, 2017). These initiatives aimed to promote general environmental protection measures by each country. In the Kingdom of Saudi Arabia, the issue of pollution as a result of activities involved in the production of oil was the primary concern. Most companies such as Saudi Aramco were irresponsible about the type of waste they released in the environment. The collapse of some buildings which resulted in death and injury of many employees also influenced the regulatory requirements. As a result, the government and other interest groups had to intervene to control the situation to protect the future of the country. </w:t>
      </w:r>
    </w:p>
    <w:p w:rsidR="00BD590A" w:rsidRPr="00BD590A" w:rsidRDefault="00BD590A" w:rsidP="00BD590A">
      <w:pPr>
        <w:ind w:firstLine="720"/>
        <w:rPr>
          <w:spacing w:val="2"/>
          <w:shd w:val="clear" w:color="auto" w:fill="FFFFFF"/>
        </w:rPr>
      </w:pPr>
      <w:r w:rsidRPr="00BD590A">
        <w:rPr>
          <w:spacing w:val="2"/>
          <w:shd w:val="clear" w:color="auto" w:fill="FFFFFF"/>
        </w:rPr>
        <w:t xml:space="preserve">These regulatory requirements were imposed on companies to control the impact of their activities on the public as well as the environment. For example, the government issued a penalty on firms that would be involved in releasing toxic wastes in the environment. Frequent assessment of companies was also done to monitor operations and ensure that illegal activities that would harm the environment were restricted. The government also aimed at creating awareness on environmental protection to these firms (Abaza, 2017). The government used the Saudi Aramco – an oil company, to show that all </w:t>
      </w:r>
      <w:r w:rsidRPr="00BD590A">
        <w:rPr>
          <w:spacing w:val="2"/>
          <w:shd w:val="clear" w:color="auto" w:fill="FFFFFF"/>
        </w:rPr>
        <w:lastRenderedPageBreak/>
        <w:t xml:space="preserve">corporations are capable of contributing to environmental protection. As a result, most companies were also motivated to gain the attention of contributing to the agenda. </w:t>
      </w:r>
    </w:p>
    <w:p w:rsidR="00BD590A" w:rsidRPr="00BD590A" w:rsidRDefault="00BD590A" w:rsidP="00BD590A">
      <w:pPr>
        <w:ind w:firstLine="720"/>
        <w:rPr>
          <w:spacing w:val="2"/>
          <w:shd w:val="clear" w:color="auto" w:fill="FFFFFF"/>
        </w:rPr>
      </w:pPr>
      <w:r w:rsidRPr="00BD590A">
        <w:rPr>
          <w:spacing w:val="2"/>
          <w:shd w:val="clear" w:color="auto" w:fill="FFFFFF"/>
        </w:rPr>
        <w:t xml:space="preserve">Additionally, international regulatory requirements also played a role in enforcing sustainability initiatives of firms. For example, Agenda 21 provided a restriction on the disposal of toxic waste across countries (Kaplinsky, 2017). Therefore, firms led by Saudi Aramco aligned their operations to conform to this requirement. Sustainable Development Goals also motivated firms to deploy sustainability initiatives. The goals advocated for the protection of non-renewable resources as well as social measures such as promoting the sanitation of the public. Firms were therefore responsible for ensuring that they contributed to the goals. These regulations were the main drivers of sustainability initiatives by firms. </w:t>
      </w:r>
    </w:p>
    <w:p w:rsidR="00BD590A" w:rsidRPr="00BD590A" w:rsidRDefault="00BD590A" w:rsidP="00BD590A">
      <w:pPr>
        <w:ind w:firstLine="720"/>
        <w:jc w:val="center"/>
        <w:rPr>
          <w:b/>
          <w:spacing w:val="2"/>
          <w:shd w:val="clear" w:color="auto" w:fill="FFFFFF"/>
        </w:rPr>
      </w:pPr>
      <w:r w:rsidRPr="00BD590A">
        <w:rPr>
          <w:b/>
          <w:spacing w:val="2"/>
          <w:shd w:val="clear" w:color="auto" w:fill="FFFFFF"/>
        </w:rPr>
        <w:t>Impact of Regulatory Requirement on Sustainability</w:t>
      </w:r>
    </w:p>
    <w:p w:rsidR="00BD590A" w:rsidRPr="00BD590A" w:rsidRDefault="00BD590A" w:rsidP="00BD590A">
      <w:pPr>
        <w:ind w:firstLine="720"/>
        <w:rPr>
          <w:spacing w:val="2"/>
          <w:shd w:val="clear" w:color="auto" w:fill="FFFFFF"/>
        </w:rPr>
      </w:pPr>
      <w:r w:rsidRPr="00BD590A">
        <w:rPr>
          <w:spacing w:val="2"/>
          <w:shd w:val="clear" w:color="auto" w:fill="FFFFFF"/>
        </w:rPr>
        <w:t xml:space="preserve">Most organizations contributed to the regulatory requirements of sustainability to protect the businesses from being shut down (Kaplinsky, 2017). They had to employ strategies such as recycling of their waste to avoid penalties that would result from the spill of their waste to the environment. They also involved their employees through training to ensure the effectiveness of the measures they set to avoid extra charges due to pollution. Additionally, the companies also deployed technologies that were aimed at minimizing the number of pollutants they released in the environment. As a result, these initiatives indirectly contributed to sustainability. </w:t>
      </w:r>
    </w:p>
    <w:p w:rsidR="00BD590A" w:rsidRPr="00BD590A" w:rsidRDefault="00BD590A" w:rsidP="00BD590A">
      <w:pPr>
        <w:ind w:firstLine="720"/>
        <w:rPr>
          <w:spacing w:val="2"/>
          <w:shd w:val="clear" w:color="auto" w:fill="FFFFFF"/>
        </w:rPr>
      </w:pPr>
      <w:r w:rsidRPr="00BD590A">
        <w:rPr>
          <w:spacing w:val="2"/>
          <w:shd w:val="clear" w:color="auto" w:fill="FFFFFF"/>
        </w:rPr>
        <w:t xml:space="preserve">In the long run, most companies like Saudi Aramco began to see the result of their efforts to avoid penalties. Through these measures, the companies were able to save a lot of expenditure on production (Schrettle et al., 2014). Their employees' contribution also boosted the general productivity of the firm. Additionally, they gained a positive reputation which attracted more consumers to their products. This increased their sales which led to </w:t>
      </w:r>
      <w:r w:rsidRPr="00BD590A">
        <w:rPr>
          <w:spacing w:val="2"/>
          <w:shd w:val="clear" w:color="auto" w:fill="FFFFFF"/>
        </w:rPr>
        <w:lastRenderedPageBreak/>
        <w:t xml:space="preserve">high profits. The organizations became more committed to enforcing sustainability initiatives to benefit more. For example, a company like Saudi Aramco became ISO certified. This meant that it was more responsible for minimizing harm to the environment. The company also involved its stakeholder in its decisions to ensure that its operations do not hinder the ability of the future to produce non-renewable resources (Abaza, 2017). </w:t>
      </w:r>
    </w:p>
    <w:p w:rsidR="00BD590A" w:rsidRPr="00BD590A" w:rsidRDefault="00BD590A" w:rsidP="00BD590A">
      <w:pPr>
        <w:ind w:firstLine="720"/>
        <w:rPr>
          <w:spacing w:val="2"/>
          <w:shd w:val="clear" w:color="auto" w:fill="FFFFFF"/>
        </w:rPr>
      </w:pPr>
      <w:r w:rsidRPr="00BD590A">
        <w:rPr>
          <w:spacing w:val="2"/>
          <w:shd w:val="clear" w:color="auto" w:fill="FFFFFF"/>
        </w:rPr>
        <w:t xml:space="preserve">The companies which benefited from sustainability initiatives increased the competition both locally and internationally (Camilleri, 2015). This became another driving force for sustainability. Companies were motivated by the idea of enhancing their public image. This prompted them to align their operations with the agenda of conserving the environment for future generations. Their corporate value also drove the companies. This means that the organizations wanted to prove their integrity by practicing what they preached; being responsible for environmental protection. </w:t>
      </w:r>
    </w:p>
    <w:p w:rsidR="00BD590A" w:rsidRPr="00BD590A" w:rsidRDefault="00BD590A" w:rsidP="00BD590A">
      <w:pPr>
        <w:ind w:firstLine="720"/>
        <w:jc w:val="center"/>
        <w:rPr>
          <w:b/>
          <w:spacing w:val="2"/>
          <w:shd w:val="clear" w:color="auto" w:fill="FFFFFF"/>
        </w:rPr>
      </w:pPr>
      <w:r w:rsidRPr="00BD590A">
        <w:rPr>
          <w:b/>
          <w:spacing w:val="2"/>
          <w:shd w:val="clear" w:color="auto" w:fill="FFFFFF"/>
        </w:rPr>
        <w:t>Positive Link between Successful Sustainability Strategy and Corporate Value</w:t>
      </w:r>
    </w:p>
    <w:p w:rsidR="00BD590A" w:rsidRPr="00BD590A" w:rsidRDefault="00BD590A" w:rsidP="00BD590A">
      <w:pPr>
        <w:ind w:firstLine="720"/>
        <w:rPr>
          <w:spacing w:val="2"/>
          <w:shd w:val="clear" w:color="auto" w:fill="FFFFFF"/>
        </w:rPr>
      </w:pPr>
      <w:r w:rsidRPr="00BD590A">
        <w:rPr>
          <w:spacing w:val="2"/>
          <w:shd w:val="clear" w:color="auto" w:fill="FFFFFF"/>
        </w:rPr>
        <w:t xml:space="preserve"> The goal of most companies is to maximize profits. This drives the leading directors of a company to develop strategies to achieve high profits for the company. It is also worth noting that most organizations use sustainability strategies to improve their corporate value. The corporate value of a company is built on principles such as integrity. For example, Saudi Aramco is guided by values such as safety, responsibility, and accountability. The company uses its sustainability strategies to display these values to stakeholders. Stakeholders play an important role in determining the success of an organization. They business investors, consumers of the products and services offered as well as the employees of the company. This means that the relationship with these stakeholders influences the company's sustainability (Bansal, 2015). Therefore, organizations aim at involving stakeholders in each step of their sustainability strategy.</w:t>
      </w:r>
    </w:p>
    <w:p w:rsidR="00BD590A" w:rsidRPr="00BD590A" w:rsidRDefault="00BD590A" w:rsidP="00BD590A">
      <w:pPr>
        <w:ind w:firstLine="720"/>
        <w:rPr>
          <w:spacing w:val="2"/>
          <w:shd w:val="clear" w:color="auto" w:fill="FFFFFF"/>
        </w:rPr>
      </w:pPr>
      <w:r w:rsidRPr="00BD590A">
        <w:rPr>
          <w:spacing w:val="2"/>
          <w:shd w:val="clear" w:color="auto" w:fill="FFFFFF"/>
        </w:rPr>
        <w:lastRenderedPageBreak/>
        <w:t>Saudi Aramco is accountable by ensuring that carbon gases that result from the processing of its products do not pollute the air (Delmas, 2009). This is done by processing these waste gases again to neutralize the concentration of the toxic gases. The company also minimizes liquid waste disposal by recycling and reusing most of its wastewater. Additionally, Saudi Aramco also sells some of the ‘waste' products to companies that reuse it to produce products such as detergents. The company is also taking the initiative to educate the community and other companies on ways to protect the environment from pollution. The company does this to promote the safety of the citizens.</w:t>
      </w:r>
    </w:p>
    <w:p w:rsidR="00BD590A" w:rsidRPr="00BD590A" w:rsidRDefault="00BD590A" w:rsidP="00BD590A">
      <w:pPr>
        <w:ind w:firstLine="720"/>
        <w:jc w:val="center"/>
        <w:rPr>
          <w:b/>
          <w:spacing w:val="2"/>
          <w:shd w:val="clear" w:color="auto" w:fill="FFFFFF"/>
        </w:rPr>
      </w:pPr>
      <w:r w:rsidRPr="00BD590A">
        <w:rPr>
          <w:b/>
          <w:spacing w:val="2"/>
          <w:shd w:val="clear" w:color="auto" w:fill="FFFFFF"/>
        </w:rPr>
        <w:t>The Impact of Sustainability in Enhancing Business</w:t>
      </w:r>
    </w:p>
    <w:p w:rsidR="00BD590A" w:rsidRPr="00BD590A" w:rsidRDefault="00BD590A" w:rsidP="00BD590A">
      <w:pPr>
        <w:ind w:firstLine="720"/>
        <w:rPr>
          <w:spacing w:val="2"/>
          <w:shd w:val="clear" w:color="auto" w:fill="FFFFFF"/>
        </w:rPr>
      </w:pPr>
      <w:r w:rsidRPr="00BD590A">
        <w:rPr>
          <w:spacing w:val="2"/>
          <w:shd w:val="clear" w:color="auto" w:fill="FFFFFF"/>
        </w:rPr>
        <w:t xml:space="preserve">A successful sustainability strategy means that the company can produce its products cost-effectively while minimizing harm to the environment (Sirbu, Crudu, &amp; Ignatov, 2017). The sustainability process adopted by the Saudi Aramco Company enhances the business in several ways. To begin, the process of recycling most of its waste reduces the cost of production. The company uses the products that remain after manufacturing as raw materials for a new production process. This saves them the cost of having to buy a lot of material required for the processing of their goods. As a result, the company reduces the budget of production which in turn adds up to increase profit for the company. The company also sells the by-product produced in the processing which also acts as a source of income for the company. </w:t>
      </w:r>
    </w:p>
    <w:p w:rsidR="00BD590A" w:rsidRPr="00BD590A" w:rsidRDefault="00BD590A" w:rsidP="00BD590A">
      <w:pPr>
        <w:ind w:firstLine="720"/>
        <w:rPr>
          <w:spacing w:val="2"/>
          <w:shd w:val="clear" w:color="auto" w:fill="FFFFFF"/>
        </w:rPr>
      </w:pPr>
      <w:r w:rsidRPr="00BD590A">
        <w:rPr>
          <w:spacing w:val="2"/>
          <w:shd w:val="clear" w:color="auto" w:fill="FFFFFF"/>
        </w:rPr>
        <w:t xml:space="preserve"> In addition, sustainable operations provide a positive image for the company. The company's indirect involvement in environmental protection through educating the public enhances its integrity and commitment. The company is able to attract an excellent reputation which gives it an advantage over its competitors. As a result, more consumers are drawn to its products and maintain their loyalty to the company. This increases the </w:t>
      </w:r>
      <w:r w:rsidRPr="00BD590A">
        <w:rPr>
          <w:spacing w:val="2"/>
          <w:shd w:val="clear" w:color="auto" w:fill="FFFFFF"/>
        </w:rPr>
        <w:lastRenderedPageBreak/>
        <w:t xml:space="preserve">number of sales which interns generate more income for the company. The involvement of employees in the sustainability decisions, as well as training, has also promoted an increase in production for the company (Jiang &amp; Bansel, 2016). The employees feel more involved and align their goals with that of the organization. This also promotes the effectiveness of the initiatives intended by the government. </w:t>
      </w:r>
    </w:p>
    <w:p w:rsidR="00BD590A" w:rsidRPr="00BD590A" w:rsidRDefault="00BD590A" w:rsidP="00BD590A">
      <w:pPr>
        <w:ind w:firstLine="720"/>
        <w:rPr>
          <w:spacing w:val="2"/>
          <w:shd w:val="clear" w:color="auto" w:fill="FFFFFF"/>
        </w:rPr>
      </w:pPr>
      <w:r w:rsidRPr="00BD590A">
        <w:rPr>
          <w:spacing w:val="2"/>
          <w:shd w:val="clear" w:color="auto" w:fill="FFFFFF"/>
        </w:rPr>
        <w:t xml:space="preserve">The actions of the company also attract international partners who are primarily concerned with environmental protection. For example, Saudi Aramco has collaborated with Oil &amp; Gas Climate Initiative (OGCI). This organization is concerned with reducing the total emission of carbon gases in the environment. The collaboration with this organization has also boosted the company's image which has seen many investors for the company. As a result, the company has been able to expand its scope to incorporate more technologies that aim at minimizing the release of toxins in the environment. The advanced technology has also promoted the general production of the company which increases sales and profit for the organization (Epstien, 2014). </w:t>
      </w:r>
    </w:p>
    <w:p w:rsidR="00BD590A" w:rsidRPr="00BD590A" w:rsidRDefault="00BD590A" w:rsidP="00BD590A">
      <w:pPr>
        <w:ind w:firstLine="720"/>
        <w:jc w:val="center"/>
        <w:rPr>
          <w:b/>
          <w:spacing w:val="2"/>
          <w:shd w:val="clear" w:color="auto" w:fill="FFFFFF"/>
        </w:rPr>
      </w:pPr>
      <w:r w:rsidRPr="00BD590A">
        <w:rPr>
          <w:b/>
          <w:spacing w:val="2"/>
          <w:shd w:val="clear" w:color="auto" w:fill="FFFFFF"/>
        </w:rPr>
        <w:t>Conclusion</w:t>
      </w:r>
    </w:p>
    <w:p w:rsidR="00BD590A" w:rsidRPr="00BD590A" w:rsidRDefault="00BD590A" w:rsidP="00BD590A">
      <w:pPr>
        <w:ind w:firstLine="720"/>
        <w:rPr>
          <w:spacing w:val="2"/>
          <w:shd w:val="clear" w:color="auto" w:fill="FFFFFF"/>
        </w:rPr>
      </w:pPr>
      <w:r w:rsidRPr="00BD590A">
        <w:rPr>
          <w:spacing w:val="2"/>
          <w:shd w:val="clear" w:color="auto" w:fill="FFFFFF"/>
        </w:rPr>
        <w:t xml:space="preserve">From the above discussion, it can be determined that companies' sustainability initiative is driven by the desire to succeed economically. From the case of Saudi Aramco, it is apparent that most companies deploy sustainability strategies to create a positive reputation for their goods and services (Abaza, 2017). This results in measures such as advancement in technology to minimize waste, involving employees through training, and creating awareness on environmental protection to the public. As a result, this attracts more clients for the company who remain loyal to their products. This generates the company a lot of profits which continues to motivate sustainable initiatives aimed at conserving the environment. </w:t>
      </w:r>
    </w:p>
    <w:p w:rsidR="00BD590A" w:rsidRPr="00BD590A" w:rsidRDefault="00BD590A" w:rsidP="00BD590A">
      <w:pPr>
        <w:ind w:firstLine="720"/>
        <w:rPr>
          <w:spacing w:val="2"/>
          <w:shd w:val="clear" w:color="auto" w:fill="FFFFFF"/>
        </w:rPr>
      </w:pPr>
      <w:r w:rsidRPr="00BD590A">
        <w:rPr>
          <w:spacing w:val="2"/>
          <w:shd w:val="clear" w:color="auto" w:fill="FFFFFF"/>
        </w:rPr>
        <w:lastRenderedPageBreak/>
        <w:t xml:space="preserve">Finally, it can be determined that the drive towards sustainability is also motivated by the company's corporate values. For example, the Saudi Aramco company is motivated by its principle to be responsible and accountable for its actions. Therefore, the company deploys measures to reduce the number of carbon gases they produce in the environment. The company also plays its responsibility in educating the public and other small companies on the importance of conserving the environment to avail the same opportunities we receive to the next generations. In the long run, these sustainable initiatives by organizations contribute to environmental protection. Hazardous waste is minimized in our environment, and the health problems are avoided. The recycling of waste to act as raw materials also protects the depletion of non-renewable resources. These acts by corporation ensure that the natural resources that we enjoy today will also be available for future generation. Arguably, it is right to say that the effectiveness of these initiatives also portrays an example of the future generations to follow along with the trend (Kaplinsky, 2015). </w:t>
      </w:r>
    </w:p>
    <w:p w:rsidR="00680FEF" w:rsidRPr="0010170D" w:rsidRDefault="001F0FDC" w:rsidP="008A3F42">
      <w:pPr>
        <w:ind w:firstLine="720"/>
        <w:rPr>
          <w:spacing w:val="2"/>
          <w:shd w:val="clear" w:color="auto" w:fill="FFFFFF"/>
        </w:rPr>
      </w:pPr>
      <w:r>
        <w:rPr>
          <w:spacing w:val="2"/>
          <w:shd w:val="clear" w:color="auto" w:fill="FFFFFF"/>
        </w:rPr>
        <w:t xml:space="preserve"> </w:t>
      </w:r>
    </w:p>
    <w:p w:rsidR="008224BE" w:rsidRPr="009B0C82" w:rsidRDefault="008224BE" w:rsidP="00056270">
      <w:pPr>
        <w:ind w:firstLine="720"/>
        <w:rPr>
          <w:rFonts w:eastAsia="Times New Roman"/>
        </w:rPr>
      </w:pPr>
    </w:p>
    <w:p w:rsidR="00A072DD" w:rsidRPr="00CF287A" w:rsidRDefault="00A072DD" w:rsidP="00CF287A">
      <w:pPr>
        <w:rPr>
          <w:rFonts w:eastAsia="Times New Roman"/>
        </w:rPr>
      </w:pPr>
    </w:p>
    <w:p w:rsidR="008454D7" w:rsidRPr="008454D7" w:rsidRDefault="008454D7" w:rsidP="008454D7">
      <w:pPr>
        <w:ind w:firstLine="720"/>
        <w:jc w:val="center"/>
        <w:rPr>
          <w:b/>
        </w:rPr>
      </w:pPr>
    </w:p>
    <w:p w:rsidR="009E6A34" w:rsidRDefault="009E6A34" w:rsidP="009E6A34">
      <w:pPr>
        <w:ind w:firstLine="720"/>
      </w:pPr>
    </w:p>
    <w:p w:rsidR="009E6A34" w:rsidRDefault="009E6A34" w:rsidP="009E6A34">
      <w:pPr>
        <w:ind w:firstLine="720"/>
      </w:pPr>
    </w:p>
    <w:p w:rsidR="009E6A34" w:rsidRDefault="009E6A34" w:rsidP="009E6A34">
      <w:pPr>
        <w:ind w:firstLine="720"/>
      </w:pPr>
    </w:p>
    <w:p w:rsidR="009E6A34" w:rsidRDefault="009E6A34" w:rsidP="009E6A34">
      <w:pPr>
        <w:ind w:firstLine="720"/>
      </w:pPr>
    </w:p>
    <w:p w:rsidR="009E6A34" w:rsidRDefault="009E6A34" w:rsidP="00BD590A"/>
    <w:p w:rsidR="00F51FB9" w:rsidRDefault="0099106F" w:rsidP="001D7791">
      <w:pPr>
        <w:tabs>
          <w:tab w:val="left" w:pos="720"/>
          <w:tab w:val="left" w:pos="3450"/>
        </w:tabs>
        <w:jc w:val="center"/>
      </w:pPr>
      <w:r w:rsidRPr="009F53D9">
        <w:lastRenderedPageBreak/>
        <w:t>References</w:t>
      </w:r>
    </w:p>
    <w:p w:rsidR="006325C0" w:rsidRPr="000924A7" w:rsidRDefault="006325C0" w:rsidP="006325C0">
      <w:pPr>
        <w:tabs>
          <w:tab w:val="left" w:pos="720"/>
          <w:tab w:val="left" w:pos="3450"/>
        </w:tabs>
        <w:ind w:left="720" w:hanging="720"/>
        <w:rPr>
          <w:i/>
          <w:iCs/>
          <w:color w:val="000000"/>
          <w:shd w:val="clear" w:color="auto" w:fill="FFFFFF"/>
        </w:rPr>
      </w:pPr>
      <w:r w:rsidRPr="000924A7">
        <w:rPr>
          <w:color w:val="000000"/>
          <w:shd w:val="clear" w:color="auto" w:fill="FFFFFF"/>
        </w:rPr>
        <w:t>Abaza, W. (2017). </w:t>
      </w:r>
      <w:r w:rsidRPr="00F47A05">
        <w:rPr>
          <w:iCs/>
          <w:color w:val="000000"/>
          <w:shd w:val="clear" w:color="auto" w:fill="FFFFFF"/>
        </w:rPr>
        <w:t>Comparing internal and external impacts of sustainable innovation: an exploratory study.</w:t>
      </w:r>
      <w:r w:rsidRPr="000924A7">
        <w:rPr>
          <w:i/>
          <w:iCs/>
          <w:color w:val="000000"/>
          <w:shd w:val="clear" w:color="auto" w:fill="FFFFFF"/>
        </w:rPr>
        <w:t>Journal of Global Entrepreneurship Research, 7(1)</w:t>
      </w:r>
      <w:r>
        <w:rPr>
          <w:i/>
          <w:iCs/>
          <w:color w:val="000000"/>
          <w:shd w:val="clear" w:color="auto" w:fill="FFFFFF"/>
        </w:rPr>
        <w:t>.</w:t>
      </w:r>
    </w:p>
    <w:p w:rsidR="006325C0" w:rsidRPr="000924A7" w:rsidRDefault="006325C0" w:rsidP="000924A7">
      <w:pPr>
        <w:tabs>
          <w:tab w:val="left" w:pos="720"/>
          <w:tab w:val="left" w:pos="3450"/>
        </w:tabs>
        <w:ind w:left="720" w:hanging="720"/>
        <w:rPr>
          <w:i/>
          <w:iCs/>
          <w:color w:val="000000"/>
          <w:shd w:val="clear" w:color="auto" w:fill="FFFFFF"/>
        </w:rPr>
      </w:pPr>
      <w:r>
        <w:rPr>
          <w:color w:val="000000"/>
          <w:shd w:val="clear" w:color="auto" w:fill="FFFFFF"/>
        </w:rPr>
        <w:t>Bansal, P. (2015</w:t>
      </w:r>
      <w:r w:rsidRPr="000924A7">
        <w:rPr>
          <w:color w:val="000000"/>
          <w:shd w:val="clear" w:color="auto" w:fill="FFFFFF"/>
        </w:rPr>
        <w:t>). </w:t>
      </w:r>
      <w:r w:rsidRPr="00F47A05">
        <w:rPr>
          <w:iCs/>
          <w:color w:val="000000"/>
          <w:shd w:val="clear" w:color="auto" w:fill="FFFFFF"/>
        </w:rPr>
        <w:t>The corporate challenges of sustainable development</w:t>
      </w:r>
      <w:r w:rsidRPr="000924A7">
        <w:rPr>
          <w:i/>
          <w:iCs/>
          <w:color w:val="000000"/>
          <w:shd w:val="clear" w:color="auto" w:fill="FFFFFF"/>
        </w:rPr>
        <w:t>.</w:t>
      </w:r>
      <w:r w:rsidRPr="00F47A05">
        <w:rPr>
          <w:i/>
          <w:iCs/>
          <w:color w:val="000000"/>
          <w:shd w:val="clear" w:color="auto" w:fill="FFFFFF"/>
        </w:rPr>
        <w:t xml:space="preserve">Academy of Management Perspectives, </w:t>
      </w:r>
      <w:r w:rsidRPr="000924A7">
        <w:rPr>
          <w:i/>
          <w:iCs/>
          <w:color w:val="000000"/>
          <w:shd w:val="clear" w:color="auto" w:fill="FFFFFF"/>
        </w:rPr>
        <w:t>16(2), 122–131.</w:t>
      </w:r>
    </w:p>
    <w:p w:rsidR="006325C0" w:rsidRPr="000924A7" w:rsidRDefault="006325C0" w:rsidP="000924A7">
      <w:pPr>
        <w:tabs>
          <w:tab w:val="left" w:pos="720"/>
          <w:tab w:val="left" w:pos="3450"/>
        </w:tabs>
        <w:ind w:left="720" w:hanging="720"/>
        <w:rPr>
          <w:i/>
          <w:iCs/>
          <w:color w:val="000000"/>
          <w:shd w:val="clear" w:color="auto" w:fill="FFFFFF"/>
        </w:rPr>
      </w:pPr>
      <w:r>
        <w:rPr>
          <w:color w:val="000000"/>
          <w:shd w:val="clear" w:color="auto" w:fill="FFFFFF"/>
        </w:rPr>
        <w:t>Beckett, R., &amp; Jonker, J. (2015</w:t>
      </w:r>
      <w:r w:rsidRPr="000924A7">
        <w:rPr>
          <w:color w:val="000000"/>
          <w:shd w:val="clear" w:color="auto" w:fill="FFFFFF"/>
        </w:rPr>
        <w:t>). </w:t>
      </w:r>
      <w:r w:rsidRPr="000924A7">
        <w:rPr>
          <w:iCs/>
          <w:color w:val="000000"/>
          <w:shd w:val="clear" w:color="auto" w:fill="FFFFFF"/>
        </w:rPr>
        <w:t>AccountAbility 1000: A new social standard for building sustainability.</w:t>
      </w:r>
      <w:r w:rsidRPr="000924A7">
        <w:rPr>
          <w:i/>
          <w:iCs/>
          <w:color w:val="000000"/>
          <w:shd w:val="clear" w:color="auto" w:fill="FFFFFF"/>
        </w:rPr>
        <w:t xml:space="preserve"> Managerial Auditing Journal, 17(1</w:t>
      </w:r>
      <w:bookmarkStart w:id="0" w:name="_GoBack"/>
      <w:bookmarkEnd w:id="0"/>
      <w:r w:rsidRPr="000924A7">
        <w:rPr>
          <w:i/>
          <w:iCs/>
          <w:color w:val="000000"/>
          <w:shd w:val="clear" w:color="auto" w:fill="FFFFFF"/>
        </w:rPr>
        <w:t>/2), 36–42.</w:t>
      </w:r>
    </w:p>
    <w:p w:rsidR="006325C0" w:rsidRDefault="006325C0" w:rsidP="000924A7">
      <w:pPr>
        <w:tabs>
          <w:tab w:val="left" w:pos="720"/>
          <w:tab w:val="left" w:pos="3450"/>
        </w:tabs>
        <w:ind w:left="720" w:hanging="720"/>
        <w:rPr>
          <w:i/>
          <w:iCs/>
          <w:color w:val="000000"/>
          <w:shd w:val="clear" w:color="auto" w:fill="FFFFFF"/>
        </w:rPr>
      </w:pPr>
      <w:r w:rsidRPr="000924A7">
        <w:rPr>
          <w:color w:val="000000"/>
          <w:shd w:val="clear" w:color="auto" w:fill="FFFFFF"/>
        </w:rPr>
        <w:t>Camilleri, M. A. (2015). </w:t>
      </w:r>
      <w:r w:rsidRPr="000924A7">
        <w:rPr>
          <w:iCs/>
          <w:color w:val="000000"/>
          <w:shd w:val="clear" w:color="auto" w:fill="FFFFFF"/>
        </w:rPr>
        <w:t>Valuing stakeholder engagement and sustainability reporting</w:t>
      </w:r>
      <w:r w:rsidRPr="000924A7">
        <w:rPr>
          <w:i/>
          <w:iCs/>
          <w:color w:val="000000"/>
          <w:shd w:val="clear" w:color="auto" w:fill="FFFFFF"/>
        </w:rPr>
        <w:t>. Corporate Reputation Review, 18(3), 210–222.</w:t>
      </w:r>
    </w:p>
    <w:p w:rsidR="006325C0" w:rsidRPr="000924A7" w:rsidRDefault="006325C0" w:rsidP="000924A7">
      <w:pPr>
        <w:tabs>
          <w:tab w:val="left" w:pos="720"/>
          <w:tab w:val="left" w:pos="3450"/>
        </w:tabs>
        <w:ind w:left="720" w:hanging="720"/>
        <w:rPr>
          <w:color w:val="000000"/>
          <w:shd w:val="clear" w:color="auto" w:fill="FFFFFF"/>
        </w:rPr>
      </w:pPr>
      <w:r w:rsidRPr="000924A7">
        <w:rPr>
          <w:color w:val="000000"/>
          <w:shd w:val="clear" w:color="auto" w:fill="FFFFFF"/>
        </w:rPr>
        <w:t>Delmas, M. (2009). </w:t>
      </w:r>
      <w:r w:rsidRPr="000924A7">
        <w:rPr>
          <w:iCs/>
          <w:color w:val="000000"/>
          <w:shd w:val="clear" w:color="auto" w:fill="FFFFFF"/>
        </w:rPr>
        <w:t>Stakeholders and competitive advantage: the case of ISO 14001</w:t>
      </w:r>
      <w:r w:rsidRPr="000924A7">
        <w:rPr>
          <w:i/>
          <w:iCs/>
          <w:color w:val="000000"/>
          <w:shd w:val="clear" w:color="auto" w:fill="FFFFFF"/>
        </w:rPr>
        <w:t>. Production and Operations Management, 10(3), 343–358.</w:t>
      </w:r>
      <w:r w:rsidRPr="000924A7">
        <w:rPr>
          <w:color w:val="000000"/>
          <w:shd w:val="clear" w:color="auto" w:fill="FFFFFF"/>
        </w:rPr>
        <w:t> </w:t>
      </w:r>
    </w:p>
    <w:p w:rsidR="006325C0" w:rsidRDefault="006325C0" w:rsidP="000924A7">
      <w:pPr>
        <w:tabs>
          <w:tab w:val="left" w:pos="720"/>
          <w:tab w:val="left" w:pos="3450"/>
        </w:tabs>
        <w:ind w:left="720" w:hanging="720"/>
        <w:rPr>
          <w:color w:val="000000"/>
          <w:shd w:val="clear" w:color="auto" w:fill="FFFFFF"/>
        </w:rPr>
      </w:pPr>
      <w:r w:rsidRPr="000924A7">
        <w:rPr>
          <w:color w:val="000000"/>
          <w:shd w:val="clear" w:color="auto" w:fill="FFFFFF"/>
        </w:rPr>
        <w:t>Epstein, M., Rejc, A., Elkington, J., &amp; Leonard, H. (2014). </w:t>
      </w:r>
      <w:r w:rsidRPr="000924A7">
        <w:rPr>
          <w:i/>
          <w:iCs/>
          <w:color w:val="000000"/>
          <w:shd w:val="clear" w:color="auto" w:fill="FFFFFF"/>
        </w:rPr>
        <w:t>Making sustainability work</w:t>
      </w:r>
      <w:r w:rsidRPr="000924A7">
        <w:rPr>
          <w:color w:val="000000"/>
          <w:shd w:val="clear" w:color="auto" w:fill="FFFFFF"/>
        </w:rPr>
        <w:t>. San Francisco, Calif.: Berrett-Koehler Publishers.</w:t>
      </w:r>
    </w:p>
    <w:p w:rsidR="006325C0" w:rsidRPr="000924A7" w:rsidRDefault="006325C0" w:rsidP="000924A7">
      <w:pPr>
        <w:tabs>
          <w:tab w:val="left" w:pos="720"/>
          <w:tab w:val="left" w:pos="3450"/>
        </w:tabs>
        <w:ind w:left="720" w:hanging="720"/>
        <w:rPr>
          <w:color w:val="000000"/>
          <w:shd w:val="clear" w:color="auto" w:fill="FFFFFF"/>
        </w:rPr>
      </w:pPr>
      <w:r w:rsidRPr="000924A7">
        <w:rPr>
          <w:color w:val="000000"/>
          <w:shd w:val="clear" w:color="auto" w:fill="FFFFFF"/>
        </w:rPr>
        <w:t>Jiang, R. J., &amp; Bansal, P. (2003). </w:t>
      </w:r>
      <w:r w:rsidRPr="000924A7">
        <w:rPr>
          <w:iCs/>
          <w:color w:val="000000"/>
          <w:shd w:val="clear" w:color="auto" w:fill="FFFFFF"/>
        </w:rPr>
        <w:t>Seeing the Need for ISO 14001</w:t>
      </w:r>
      <w:r w:rsidRPr="000924A7">
        <w:rPr>
          <w:i/>
          <w:iCs/>
          <w:color w:val="000000"/>
          <w:shd w:val="clear" w:color="auto" w:fill="FFFFFF"/>
        </w:rPr>
        <w:t>. Journal of Management Studies, 40(4), 1047–1067.</w:t>
      </w:r>
      <w:r w:rsidRPr="000924A7">
        <w:rPr>
          <w:color w:val="000000"/>
          <w:shd w:val="clear" w:color="auto" w:fill="FFFFFF"/>
        </w:rPr>
        <w:t> </w:t>
      </w:r>
    </w:p>
    <w:p w:rsidR="006325C0" w:rsidRPr="000924A7" w:rsidRDefault="006325C0" w:rsidP="000924A7">
      <w:pPr>
        <w:tabs>
          <w:tab w:val="left" w:pos="720"/>
          <w:tab w:val="left" w:pos="3450"/>
        </w:tabs>
        <w:ind w:left="720" w:hanging="720"/>
        <w:rPr>
          <w:i/>
          <w:iCs/>
          <w:color w:val="000000"/>
          <w:shd w:val="clear" w:color="auto" w:fill="FFFFFF"/>
        </w:rPr>
      </w:pPr>
      <w:r w:rsidRPr="000924A7">
        <w:rPr>
          <w:color w:val="000000"/>
          <w:shd w:val="clear" w:color="auto" w:fill="FFFFFF"/>
        </w:rPr>
        <w:t>Kaplinsky, R., &amp; Morris, M. </w:t>
      </w:r>
      <w:r>
        <w:rPr>
          <w:color w:val="000000"/>
          <w:shd w:val="clear" w:color="auto" w:fill="FFFFFF"/>
        </w:rPr>
        <w:t>(2017).</w:t>
      </w:r>
      <w:r w:rsidRPr="00885EFA">
        <w:rPr>
          <w:i/>
          <w:iCs/>
          <w:color w:val="000000"/>
          <w:shd w:val="clear" w:color="auto" w:fill="FFFFFF"/>
        </w:rPr>
        <w:t>How regulation and standards can support social and environmental dynamics in global value chains</w:t>
      </w:r>
      <w:r w:rsidRPr="000924A7">
        <w:rPr>
          <w:color w:val="000000"/>
          <w:shd w:val="clear" w:color="auto" w:fill="FFFFFF"/>
        </w:rPr>
        <w:t>.</w:t>
      </w:r>
      <w:r>
        <w:t xml:space="preserve">International Centre for Trade and Sustainable Development. Switzerland. </w:t>
      </w:r>
    </w:p>
    <w:p w:rsidR="006325C0" w:rsidRPr="000924A7" w:rsidRDefault="006325C0" w:rsidP="000924A7">
      <w:pPr>
        <w:tabs>
          <w:tab w:val="left" w:pos="720"/>
          <w:tab w:val="left" w:pos="3450"/>
        </w:tabs>
        <w:ind w:left="720" w:hanging="720"/>
        <w:rPr>
          <w:i/>
          <w:iCs/>
          <w:color w:val="000000"/>
          <w:shd w:val="clear" w:color="auto" w:fill="FFFFFF"/>
        </w:rPr>
      </w:pPr>
      <w:r w:rsidRPr="000924A7">
        <w:rPr>
          <w:color w:val="000000"/>
          <w:shd w:val="clear" w:color="auto" w:fill="FFFFFF"/>
        </w:rPr>
        <w:t>Lawrence</w:t>
      </w:r>
      <w:r>
        <w:rPr>
          <w:color w:val="000000"/>
          <w:shd w:val="clear" w:color="auto" w:fill="FFFFFF"/>
        </w:rPr>
        <w:t>, D. P. (2015</w:t>
      </w:r>
      <w:r w:rsidRPr="000924A7">
        <w:rPr>
          <w:color w:val="000000"/>
          <w:shd w:val="clear" w:color="auto" w:fill="FFFFFF"/>
        </w:rPr>
        <w:t>). </w:t>
      </w:r>
      <w:r w:rsidRPr="000924A7">
        <w:rPr>
          <w:i/>
          <w:iCs/>
          <w:color w:val="000000"/>
          <w:shd w:val="clear" w:color="auto" w:fill="FFFFFF"/>
        </w:rPr>
        <w:t>PROFILE: Integrating Sustainability and Environmental Impact Assessment. Environmental Management, 21(1), 23–42.</w:t>
      </w:r>
      <w:r w:rsidRPr="000924A7">
        <w:rPr>
          <w:color w:val="000000"/>
          <w:shd w:val="clear" w:color="auto" w:fill="FFFFFF"/>
        </w:rPr>
        <w:t> </w:t>
      </w:r>
    </w:p>
    <w:p w:rsidR="006325C0" w:rsidRPr="000924A7" w:rsidRDefault="006325C0" w:rsidP="000924A7">
      <w:pPr>
        <w:tabs>
          <w:tab w:val="left" w:pos="720"/>
          <w:tab w:val="left" w:pos="3450"/>
        </w:tabs>
        <w:ind w:left="720" w:hanging="720"/>
        <w:rPr>
          <w:i/>
          <w:iCs/>
          <w:color w:val="000000"/>
          <w:shd w:val="clear" w:color="auto" w:fill="FFFFFF"/>
        </w:rPr>
      </w:pPr>
      <w:r w:rsidRPr="000924A7">
        <w:rPr>
          <w:color w:val="000000"/>
          <w:shd w:val="clear" w:color="auto" w:fill="FFFFFF"/>
        </w:rPr>
        <w:lastRenderedPageBreak/>
        <w:t>Schrettle, S., Hinz, A., Scherrer -Rathje, M., &amp; Friedli, T. (2014). </w:t>
      </w:r>
      <w:r w:rsidRPr="000924A7">
        <w:rPr>
          <w:i/>
          <w:iCs/>
          <w:color w:val="000000"/>
          <w:shd w:val="clear" w:color="auto" w:fill="FFFFFF"/>
        </w:rPr>
        <w:t>Turning sustainability into action: Explaining firms’ sustainability efforts and their impact on firm performance. International Journal of Production Economics, 147, 73–84.</w:t>
      </w:r>
    </w:p>
    <w:p w:rsidR="006325C0" w:rsidRPr="000924A7" w:rsidRDefault="006325C0" w:rsidP="00E576DC">
      <w:pPr>
        <w:tabs>
          <w:tab w:val="left" w:pos="720"/>
          <w:tab w:val="left" w:pos="3450"/>
        </w:tabs>
        <w:ind w:left="720" w:hanging="720"/>
        <w:rPr>
          <w:i/>
          <w:iCs/>
          <w:color w:val="000000"/>
          <w:shd w:val="clear" w:color="auto" w:fill="FFFFFF"/>
        </w:rPr>
      </w:pPr>
      <w:r w:rsidRPr="000924A7">
        <w:rPr>
          <w:color w:val="000000"/>
          <w:shd w:val="clear" w:color="auto" w:fill="FFFFFF"/>
        </w:rPr>
        <w:t>Sirbu, O., Crudu, R., &amp; Ignatov, A. (2017). </w:t>
      </w:r>
      <w:r>
        <w:rPr>
          <w:iCs/>
          <w:color w:val="000000"/>
          <w:shd w:val="clear" w:color="auto" w:fill="FFFFFF"/>
        </w:rPr>
        <w:t>The role of EU</w:t>
      </w:r>
      <w:r w:rsidRPr="00800780">
        <w:rPr>
          <w:iCs/>
          <w:color w:val="000000"/>
          <w:shd w:val="clear" w:color="auto" w:fill="FFFFFF"/>
        </w:rPr>
        <w:t xml:space="preserve"> innovation policies in the sustainable development of the energy sector</w:t>
      </w:r>
      <w:r w:rsidRPr="000924A7">
        <w:rPr>
          <w:i/>
          <w:iCs/>
          <w:color w:val="000000"/>
          <w:shd w:val="clear" w:color="auto" w:fill="FFFFFF"/>
        </w:rPr>
        <w:t>. StudiaUniversitatis Babes-BolyaiOeconomica, 62(2), 3–19.</w:t>
      </w:r>
    </w:p>
    <w:p w:rsidR="000924A7" w:rsidRPr="000924A7" w:rsidRDefault="000924A7" w:rsidP="000924A7">
      <w:pPr>
        <w:tabs>
          <w:tab w:val="left" w:pos="720"/>
          <w:tab w:val="left" w:pos="3450"/>
        </w:tabs>
        <w:ind w:left="720" w:hanging="720"/>
        <w:rPr>
          <w:color w:val="000000"/>
          <w:shd w:val="clear" w:color="auto" w:fill="FFFFFF"/>
        </w:rPr>
      </w:pPr>
    </w:p>
    <w:p w:rsidR="000924A7" w:rsidRPr="00574760" w:rsidRDefault="000924A7" w:rsidP="00F23D35">
      <w:pPr>
        <w:tabs>
          <w:tab w:val="left" w:pos="720"/>
          <w:tab w:val="left" w:pos="3450"/>
        </w:tabs>
        <w:ind w:left="720" w:hanging="720"/>
        <w:rPr>
          <w:color w:val="000000"/>
          <w:shd w:val="clear" w:color="auto" w:fill="FFFFFF"/>
        </w:rPr>
      </w:pPr>
    </w:p>
    <w:p w:rsidR="00F51FB9" w:rsidRPr="005A7703" w:rsidRDefault="00F51FB9" w:rsidP="00F23D35">
      <w:pPr>
        <w:ind w:left="720" w:hanging="720"/>
        <w:rPr>
          <w:i/>
          <w:iCs/>
          <w:color w:val="000000"/>
          <w:shd w:val="clear" w:color="auto" w:fill="FFFFFF"/>
        </w:rPr>
      </w:pPr>
    </w:p>
    <w:sectPr w:rsidR="00F51FB9" w:rsidRPr="005A7703"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70DC" w:rsidRDefault="000170DC">
      <w:pPr>
        <w:spacing w:after="0" w:line="240" w:lineRule="auto"/>
      </w:pPr>
      <w:r>
        <w:separator/>
      </w:r>
    </w:p>
  </w:endnote>
  <w:endnote w:type="continuationSeparator" w:id="1">
    <w:p w:rsidR="000170DC" w:rsidRDefault="000170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70DC" w:rsidRDefault="000170DC">
      <w:pPr>
        <w:spacing w:after="0" w:line="240" w:lineRule="auto"/>
      </w:pPr>
      <w:r>
        <w:separator/>
      </w:r>
    </w:p>
  </w:footnote>
  <w:footnote w:type="continuationSeparator" w:id="1">
    <w:p w:rsidR="000170DC" w:rsidRDefault="000170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4764289"/>
      <w:docPartObj>
        <w:docPartGallery w:val="Page Numbers (Top of Page)"/>
        <w:docPartUnique/>
      </w:docPartObj>
    </w:sdtPr>
    <w:sdtEndPr>
      <w:rPr>
        <w:noProof/>
      </w:rPr>
    </w:sdtEndPr>
    <w:sdtContent>
      <w:p w:rsidR="00052791" w:rsidRDefault="0099106F" w:rsidP="00E6471C">
        <w:r>
          <w:rPr>
            <w:rFonts w:eastAsia="Times New Roman"/>
          </w:rPr>
          <w:t>SUSTAINABILITY INITIATIVES</w:t>
        </w:r>
        <w:r>
          <w:tab/>
        </w:r>
        <w:r>
          <w:tab/>
        </w:r>
        <w:r>
          <w:tab/>
        </w:r>
        <w:r>
          <w:tab/>
        </w:r>
        <w:r>
          <w:tab/>
        </w:r>
        <w:r>
          <w:tab/>
        </w:r>
        <w:r>
          <w:tab/>
        </w:r>
        <w:r>
          <w:tab/>
        </w:r>
        <w:r w:rsidR="00070558">
          <w:fldChar w:fldCharType="begin"/>
        </w:r>
        <w:r>
          <w:instrText xml:space="preserve"> PAGE   \* MERGEFORMAT </w:instrText>
        </w:r>
        <w:r w:rsidR="00070558">
          <w:fldChar w:fldCharType="separate"/>
        </w:r>
        <w:r w:rsidR="00BD590A">
          <w:rPr>
            <w:noProof/>
          </w:rPr>
          <w:t>1</w:t>
        </w:r>
        <w:r w:rsidR="00070558">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791" w:rsidRDefault="0099106F" w:rsidP="00E6471C">
    <w:r>
      <w:t xml:space="preserve">Running head: </w:t>
    </w:r>
    <w:r>
      <w:rPr>
        <w:rFonts w:eastAsia="Times New Roman"/>
      </w:rPr>
      <w:t>SUSTAINABILITY INITIATIVES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2C54"/>
    <w:rsid w:val="000041E2"/>
    <w:rsid w:val="00005F1D"/>
    <w:rsid w:val="00006B6C"/>
    <w:rsid w:val="0001019A"/>
    <w:rsid w:val="0001144D"/>
    <w:rsid w:val="00011A5E"/>
    <w:rsid w:val="00014190"/>
    <w:rsid w:val="000170DC"/>
    <w:rsid w:val="00017466"/>
    <w:rsid w:val="00017BBE"/>
    <w:rsid w:val="000203BB"/>
    <w:rsid w:val="00021523"/>
    <w:rsid w:val="00024392"/>
    <w:rsid w:val="00025104"/>
    <w:rsid w:val="00025EF1"/>
    <w:rsid w:val="00030384"/>
    <w:rsid w:val="0003146C"/>
    <w:rsid w:val="00037D48"/>
    <w:rsid w:val="00040722"/>
    <w:rsid w:val="00043BFE"/>
    <w:rsid w:val="00044A78"/>
    <w:rsid w:val="000459FD"/>
    <w:rsid w:val="00051EFB"/>
    <w:rsid w:val="00052791"/>
    <w:rsid w:val="00053C2D"/>
    <w:rsid w:val="00054E64"/>
    <w:rsid w:val="00054ECD"/>
    <w:rsid w:val="000557F7"/>
    <w:rsid w:val="00055CFC"/>
    <w:rsid w:val="00055D57"/>
    <w:rsid w:val="00056270"/>
    <w:rsid w:val="00056DA8"/>
    <w:rsid w:val="00057F2F"/>
    <w:rsid w:val="00060433"/>
    <w:rsid w:val="00062485"/>
    <w:rsid w:val="000633C3"/>
    <w:rsid w:val="0006350A"/>
    <w:rsid w:val="00064A90"/>
    <w:rsid w:val="00064E8B"/>
    <w:rsid w:val="0006507F"/>
    <w:rsid w:val="00066641"/>
    <w:rsid w:val="00067F6B"/>
    <w:rsid w:val="00070558"/>
    <w:rsid w:val="00075137"/>
    <w:rsid w:val="000765A9"/>
    <w:rsid w:val="0007687E"/>
    <w:rsid w:val="00080377"/>
    <w:rsid w:val="00081F07"/>
    <w:rsid w:val="00085500"/>
    <w:rsid w:val="000924A7"/>
    <w:rsid w:val="0009526F"/>
    <w:rsid w:val="00096A36"/>
    <w:rsid w:val="00097EB2"/>
    <w:rsid w:val="000A01B9"/>
    <w:rsid w:val="000A1029"/>
    <w:rsid w:val="000A1889"/>
    <w:rsid w:val="000A28BE"/>
    <w:rsid w:val="000A28F8"/>
    <w:rsid w:val="000A3D9F"/>
    <w:rsid w:val="000A42CF"/>
    <w:rsid w:val="000B513B"/>
    <w:rsid w:val="000B58FD"/>
    <w:rsid w:val="000B5E8D"/>
    <w:rsid w:val="000B6CB1"/>
    <w:rsid w:val="000C02EB"/>
    <w:rsid w:val="000C0711"/>
    <w:rsid w:val="000C7742"/>
    <w:rsid w:val="000D11F3"/>
    <w:rsid w:val="000D320F"/>
    <w:rsid w:val="000E0091"/>
    <w:rsid w:val="000E1475"/>
    <w:rsid w:val="000E14E9"/>
    <w:rsid w:val="000E24F1"/>
    <w:rsid w:val="000E5291"/>
    <w:rsid w:val="000E5BA3"/>
    <w:rsid w:val="000E77DD"/>
    <w:rsid w:val="000F175A"/>
    <w:rsid w:val="000F1D9F"/>
    <w:rsid w:val="000F29A0"/>
    <w:rsid w:val="000F5B13"/>
    <w:rsid w:val="0010170D"/>
    <w:rsid w:val="001030D5"/>
    <w:rsid w:val="00104288"/>
    <w:rsid w:val="00106A84"/>
    <w:rsid w:val="00107452"/>
    <w:rsid w:val="00107FB5"/>
    <w:rsid w:val="00111520"/>
    <w:rsid w:val="00112993"/>
    <w:rsid w:val="00113320"/>
    <w:rsid w:val="00114215"/>
    <w:rsid w:val="00115E75"/>
    <w:rsid w:val="00117B15"/>
    <w:rsid w:val="00117B1A"/>
    <w:rsid w:val="001202A1"/>
    <w:rsid w:val="0012262D"/>
    <w:rsid w:val="00130F48"/>
    <w:rsid w:val="00131A91"/>
    <w:rsid w:val="00132C56"/>
    <w:rsid w:val="0013502D"/>
    <w:rsid w:val="00136B53"/>
    <w:rsid w:val="00137CCD"/>
    <w:rsid w:val="00142915"/>
    <w:rsid w:val="001448AE"/>
    <w:rsid w:val="00145BBD"/>
    <w:rsid w:val="00150C0C"/>
    <w:rsid w:val="00151B37"/>
    <w:rsid w:val="00154B4E"/>
    <w:rsid w:val="0015689E"/>
    <w:rsid w:val="0015719A"/>
    <w:rsid w:val="0016027A"/>
    <w:rsid w:val="001620B2"/>
    <w:rsid w:val="00163DD3"/>
    <w:rsid w:val="00165F76"/>
    <w:rsid w:val="001665DC"/>
    <w:rsid w:val="00167105"/>
    <w:rsid w:val="0017149E"/>
    <w:rsid w:val="001720CA"/>
    <w:rsid w:val="00172C0C"/>
    <w:rsid w:val="00172FA9"/>
    <w:rsid w:val="00174A80"/>
    <w:rsid w:val="0017574F"/>
    <w:rsid w:val="00175F78"/>
    <w:rsid w:val="0018123B"/>
    <w:rsid w:val="001812E5"/>
    <w:rsid w:val="001827F7"/>
    <w:rsid w:val="001829BE"/>
    <w:rsid w:val="00185BB2"/>
    <w:rsid w:val="00190A9D"/>
    <w:rsid w:val="0019167E"/>
    <w:rsid w:val="00191912"/>
    <w:rsid w:val="0019771C"/>
    <w:rsid w:val="001A05E8"/>
    <w:rsid w:val="001A34D0"/>
    <w:rsid w:val="001A6F06"/>
    <w:rsid w:val="001B1904"/>
    <w:rsid w:val="001B3D3D"/>
    <w:rsid w:val="001B45DF"/>
    <w:rsid w:val="001B573F"/>
    <w:rsid w:val="001B7F17"/>
    <w:rsid w:val="001C077A"/>
    <w:rsid w:val="001C136A"/>
    <w:rsid w:val="001C16E1"/>
    <w:rsid w:val="001C44AC"/>
    <w:rsid w:val="001C4DE3"/>
    <w:rsid w:val="001C595D"/>
    <w:rsid w:val="001D1A56"/>
    <w:rsid w:val="001D4C24"/>
    <w:rsid w:val="001D53BC"/>
    <w:rsid w:val="001D7791"/>
    <w:rsid w:val="001E2921"/>
    <w:rsid w:val="001E352F"/>
    <w:rsid w:val="001E3D3A"/>
    <w:rsid w:val="001E48B0"/>
    <w:rsid w:val="001E7EF4"/>
    <w:rsid w:val="001F0FDC"/>
    <w:rsid w:val="001F648A"/>
    <w:rsid w:val="001F75D6"/>
    <w:rsid w:val="001F79D0"/>
    <w:rsid w:val="001F7ABB"/>
    <w:rsid w:val="0020086A"/>
    <w:rsid w:val="0020211E"/>
    <w:rsid w:val="002022D3"/>
    <w:rsid w:val="002036CD"/>
    <w:rsid w:val="002040E1"/>
    <w:rsid w:val="00213CC1"/>
    <w:rsid w:val="00214FD2"/>
    <w:rsid w:val="00215346"/>
    <w:rsid w:val="00216587"/>
    <w:rsid w:val="00221D8C"/>
    <w:rsid w:val="00222A91"/>
    <w:rsid w:val="002230CA"/>
    <w:rsid w:val="0022411E"/>
    <w:rsid w:val="00224B84"/>
    <w:rsid w:val="00226102"/>
    <w:rsid w:val="0022779F"/>
    <w:rsid w:val="00227F73"/>
    <w:rsid w:val="00230C0D"/>
    <w:rsid w:val="00232486"/>
    <w:rsid w:val="00234367"/>
    <w:rsid w:val="00236394"/>
    <w:rsid w:val="002375D6"/>
    <w:rsid w:val="00240CAF"/>
    <w:rsid w:val="002419B8"/>
    <w:rsid w:val="002473A6"/>
    <w:rsid w:val="00247D91"/>
    <w:rsid w:val="00252077"/>
    <w:rsid w:val="00257328"/>
    <w:rsid w:val="0026261C"/>
    <w:rsid w:val="00263056"/>
    <w:rsid w:val="00263205"/>
    <w:rsid w:val="00264F9F"/>
    <w:rsid w:val="002662B8"/>
    <w:rsid w:val="00266512"/>
    <w:rsid w:val="00270B66"/>
    <w:rsid w:val="00270F48"/>
    <w:rsid w:val="0027172D"/>
    <w:rsid w:val="00271892"/>
    <w:rsid w:val="00275BCF"/>
    <w:rsid w:val="00280555"/>
    <w:rsid w:val="0028165F"/>
    <w:rsid w:val="00284F99"/>
    <w:rsid w:val="00285088"/>
    <w:rsid w:val="0029052F"/>
    <w:rsid w:val="0029722E"/>
    <w:rsid w:val="002A004A"/>
    <w:rsid w:val="002A3C91"/>
    <w:rsid w:val="002A4929"/>
    <w:rsid w:val="002A49CA"/>
    <w:rsid w:val="002A5876"/>
    <w:rsid w:val="002A610C"/>
    <w:rsid w:val="002B133B"/>
    <w:rsid w:val="002B322B"/>
    <w:rsid w:val="002B3A15"/>
    <w:rsid w:val="002B4279"/>
    <w:rsid w:val="002B5072"/>
    <w:rsid w:val="002B5A96"/>
    <w:rsid w:val="002C57E0"/>
    <w:rsid w:val="002D0716"/>
    <w:rsid w:val="002D0EC8"/>
    <w:rsid w:val="002D1834"/>
    <w:rsid w:val="002D24EB"/>
    <w:rsid w:val="002E153F"/>
    <w:rsid w:val="002E443B"/>
    <w:rsid w:val="002E4995"/>
    <w:rsid w:val="002E603C"/>
    <w:rsid w:val="002E627D"/>
    <w:rsid w:val="002E6C48"/>
    <w:rsid w:val="002F20BC"/>
    <w:rsid w:val="002F2940"/>
    <w:rsid w:val="002F471F"/>
    <w:rsid w:val="002F5C14"/>
    <w:rsid w:val="002F7689"/>
    <w:rsid w:val="00300C60"/>
    <w:rsid w:val="0030107F"/>
    <w:rsid w:val="00302894"/>
    <w:rsid w:val="00302B37"/>
    <w:rsid w:val="003037DC"/>
    <w:rsid w:val="00303A34"/>
    <w:rsid w:val="00306605"/>
    <w:rsid w:val="00307200"/>
    <w:rsid w:val="00307AD9"/>
    <w:rsid w:val="003104CA"/>
    <w:rsid w:val="00312819"/>
    <w:rsid w:val="00312E8D"/>
    <w:rsid w:val="0031489A"/>
    <w:rsid w:val="0031680E"/>
    <w:rsid w:val="003214A0"/>
    <w:rsid w:val="00321B59"/>
    <w:rsid w:val="00321EF1"/>
    <w:rsid w:val="00322AEA"/>
    <w:rsid w:val="00322F0D"/>
    <w:rsid w:val="003302F4"/>
    <w:rsid w:val="0033153C"/>
    <w:rsid w:val="00332553"/>
    <w:rsid w:val="00334B48"/>
    <w:rsid w:val="003427D2"/>
    <w:rsid w:val="00342CCC"/>
    <w:rsid w:val="0034322D"/>
    <w:rsid w:val="0034451E"/>
    <w:rsid w:val="00345170"/>
    <w:rsid w:val="00345D7A"/>
    <w:rsid w:val="00347DFD"/>
    <w:rsid w:val="00353BC4"/>
    <w:rsid w:val="003565BE"/>
    <w:rsid w:val="00357296"/>
    <w:rsid w:val="003600EC"/>
    <w:rsid w:val="00361CE8"/>
    <w:rsid w:val="00361D82"/>
    <w:rsid w:val="00364CF1"/>
    <w:rsid w:val="003654EE"/>
    <w:rsid w:val="00366F3E"/>
    <w:rsid w:val="00370DFA"/>
    <w:rsid w:val="00370E5D"/>
    <w:rsid w:val="00372E49"/>
    <w:rsid w:val="00374DF5"/>
    <w:rsid w:val="0038092D"/>
    <w:rsid w:val="003816F8"/>
    <w:rsid w:val="0038262C"/>
    <w:rsid w:val="00383348"/>
    <w:rsid w:val="003834D5"/>
    <w:rsid w:val="00385355"/>
    <w:rsid w:val="00385A4B"/>
    <w:rsid w:val="003860E1"/>
    <w:rsid w:val="00390530"/>
    <w:rsid w:val="00390A21"/>
    <w:rsid w:val="003915AD"/>
    <w:rsid w:val="003921EA"/>
    <w:rsid w:val="00394206"/>
    <w:rsid w:val="003961EF"/>
    <w:rsid w:val="00397A6A"/>
    <w:rsid w:val="003A19E7"/>
    <w:rsid w:val="003A23A2"/>
    <w:rsid w:val="003A65D1"/>
    <w:rsid w:val="003B19B4"/>
    <w:rsid w:val="003B2374"/>
    <w:rsid w:val="003C1F49"/>
    <w:rsid w:val="003C2B59"/>
    <w:rsid w:val="003C32C5"/>
    <w:rsid w:val="003D0B76"/>
    <w:rsid w:val="003D1ACD"/>
    <w:rsid w:val="003D1FF2"/>
    <w:rsid w:val="003D3C0E"/>
    <w:rsid w:val="003D4901"/>
    <w:rsid w:val="003D552E"/>
    <w:rsid w:val="003E18A8"/>
    <w:rsid w:val="003E41BA"/>
    <w:rsid w:val="003E5EF4"/>
    <w:rsid w:val="003E5F95"/>
    <w:rsid w:val="003E6BEB"/>
    <w:rsid w:val="003F021C"/>
    <w:rsid w:val="003F1FDE"/>
    <w:rsid w:val="003F764C"/>
    <w:rsid w:val="00400AA9"/>
    <w:rsid w:val="00403634"/>
    <w:rsid w:val="0041022E"/>
    <w:rsid w:val="004102E5"/>
    <w:rsid w:val="004104E8"/>
    <w:rsid w:val="00410794"/>
    <w:rsid w:val="0041083A"/>
    <w:rsid w:val="00417867"/>
    <w:rsid w:val="004244E9"/>
    <w:rsid w:val="00425294"/>
    <w:rsid w:val="00427744"/>
    <w:rsid w:val="00433EDE"/>
    <w:rsid w:val="00434C05"/>
    <w:rsid w:val="0043683C"/>
    <w:rsid w:val="004409FC"/>
    <w:rsid w:val="00440CB3"/>
    <w:rsid w:val="00440CC9"/>
    <w:rsid w:val="00447446"/>
    <w:rsid w:val="00447DE0"/>
    <w:rsid w:val="00451C33"/>
    <w:rsid w:val="00453D48"/>
    <w:rsid w:val="00454346"/>
    <w:rsid w:val="00456381"/>
    <w:rsid w:val="0045733A"/>
    <w:rsid w:val="00460141"/>
    <w:rsid w:val="00462141"/>
    <w:rsid w:val="0046295C"/>
    <w:rsid w:val="00464FEB"/>
    <w:rsid w:val="004659B4"/>
    <w:rsid w:val="004668F5"/>
    <w:rsid w:val="00467882"/>
    <w:rsid w:val="004720E4"/>
    <w:rsid w:val="00473C29"/>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A7228"/>
    <w:rsid w:val="004B0B3D"/>
    <w:rsid w:val="004B58F0"/>
    <w:rsid w:val="004B6885"/>
    <w:rsid w:val="004C0526"/>
    <w:rsid w:val="004C0A3F"/>
    <w:rsid w:val="004C1BA2"/>
    <w:rsid w:val="004C3EF9"/>
    <w:rsid w:val="004C5012"/>
    <w:rsid w:val="004C5A80"/>
    <w:rsid w:val="004D039F"/>
    <w:rsid w:val="004D0A12"/>
    <w:rsid w:val="004D18DC"/>
    <w:rsid w:val="004D1F30"/>
    <w:rsid w:val="004D348F"/>
    <w:rsid w:val="004D4F5F"/>
    <w:rsid w:val="004D55E6"/>
    <w:rsid w:val="004D6941"/>
    <w:rsid w:val="004E19F5"/>
    <w:rsid w:val="004E1B08"/>
    <w:rsid w:val="004E3DF2"/>
    <w:rsid w:val="004E55F8"/>
    <w:rsid w:val="004E5694"/>
    <w:rsid w:val="004E609C"/>
    <w:rsid w:val="004F1CC7"/>
    <w:rsid w:val="004F2545"/>
    <w:rsid w:val="004F3B75"/>
    <w:rsid w:val="004F430B"/>
    <w:rsid w:val="005000E9"/>
    <w:rsid w:val="00500679"/>
    <w:rsid w:val="00503C44"/>
    <w:rsid w:val="00510631"/>
    <w:rsid w:val="00510EFD"/>
    <w:rsid w:val="00512511"/>
    <w:rsid w:val="00521C71"/>
    <w:rsid w:val="005235EF"/>
    <w:rsid w:val="00524562"/>
    <w:rsid w:val="005245AD"/>
    <w:rsid w:val="00524F48"/>
    <w:rsid w:val="00532362"/>
    <w:rsid w:val="0053425C"/>
    <w:rsid w:val="00534A77"/>
    <w:rsid w:val="00534BF8"/>
    <w:rsid w:val="005352A8"/>
    <w:rsid w:val="00536BD2"/>
    <w:rsid w:val="00540844"/>
    <w:rsid w:val="00542A6E"/>
    <w:rsid w:val="00542D87"/>
    <w:rsid w:val="005432D0"/>
    <w:rsid w:val="00544949"/>
    <w:rsid w:val="00546781"/>
    <w:rsid w:val="00547A25"/>
    <w:rsid w:val="00547C4F"/>
    <w:rsid w:val="005502A3"/>
    <w:rsid w:val="00553C24"/>
    <w:rsid w:val="00560616"/>
    <w:rsid w:val="005620CC"/>
    <w:rsid w:val="0056340C"/>
    <w:rsid w:val="00565C9A"/>
    <w:rsid w:val="005708EF"/>
    <w:rsid w:val="00571B47"/>
    <w:rsid w:val="0057365A"/>
    <w:rsid w:val="0057458B"/>
    <w:rsid w:val="00574622"/>
    <w:rsid w:val="00574760"/>
    <w:rsid w:val="00575062"/>
    <w:rsid w:val="005759B2"/>
    <w:rsid w:val="00580AA3"/>
    <w:rsid w:val="0058293C"/>
    <w:rsid w:val="00586709"/>
    <w:rsid w:val="00586986"/>
    <w:rsid w:val="00587495"/>
    <w:rsid w:val="00591D74"/>
    <w:rsid w:val="00593CD3"/>
    <w:rsid w:val="005A5B60"/>
    <w:rsid w:val="005A5F4C"/>
    <w:rsid w:val="005A62AB"/>
    <w:rsid w:val="005A7282"/>
    <w:rsid w:val="005A7703"/>
    <w:rsid w:val="005A7C6A"/>
    <w:rsid w:val="005B0303"/>
    <w:rsid w:val="005B1A9E"/>
    <w:rsid w:val="005B214C"/>
    <w:rsid w:val="005B250C"/>
    <w:rsid w:val="005B371C"/>
    <w:rsid w:val="005B4525"/>
    <w:rsid w:val="005B558F"/>
    <w:rsid w:val="005B7ECF"/>
    <w:rsid w:val="005C32DD"/>
    <w:rsid w:val="005C5E13"/>
    <w:rsid w:val="005C604D"/>
    <w:rsid w:val="005C65A2"/>
    <w:rsid w:val="005C6ABB"/>
    <w:rsid w:val="005C7A9F"/>
    <w:rsid w:val="005C7EAE"/>
    <w:rsid w:val="005D0336"/>
    <w:rsid w:val="005D3813"/>
    <w:rsid w:val="005D4BFB"/>
    <w:rsid w:val="005D513D"/>
    <w:rsid w:val="005D5D22"/>
    <w:rsid w:val="005E00DE"/>
    <w:rsid w:val="005F101B"/>
    <w:rsid w:val="005F1630"/>
    <w:rsid w:val="005F1841"/>
    <w:rsid w:val="005F5B71"/>
    <w:rsid w:val="005F6010"/>
    <w:rsid w:val="005F6273"/>
    <w:rsid w:val="005F6946"/>
    <w:rsid w:val="005F6D98"/>
    <w:rsid w:val="00600E27"/>
    <w:rsid w:val="006020D9"/>
    <w:rsid w:val="0060507A"/>
    <w:rsid w:val="00606E77"/>
    <w:rsid w:val="00610895"/>
    <w:rsid w:val="00610B77"/>
    <w:rsid w:val="006132B4"/>
    <w:rsid w:val="006153B1"/>
    <w:rsid w:val="00620B74"/>
    <w:rsid w:val="00621421"/>
    <w:rsid w:val="00624D5E"/>
    <w:rsid w:val="00631310"/>
    <w:rsid w:val="0063189A"/>
    <w:rsid w:val="006325C0"/>
    <w:rsid w:val="00635D23"/>
    <w:rsid w:val="006366B0"/>
    <w:rsid w:val="00636A1A"/>
    <w:rsid w:val="00637E3B"/>
    <w:rsid w:val="00641A36"/>
    <w:rsid w:val="0064247D"/>
    <w:rsid w:val="00645A99"/>
    <w:rsid w:val="006460CC"/>
    <w:rsid w:val="00654395"/>
    <w:rsid w:val="0065564E"/>
    <w:rsid w:val="00656420"/>
    <w:rsid w:val="00656A43"/>
    <w:rsid w:val="006601FC"/>
    <w:rsid w:val="0066357C"/>
    <w:rsid w:val="006638AE"/>
    <w:rsid w:val="00663AC1"/>
    <w:rsid w:val="00663D91"/>
    <w:rsid w:val="006656AF"/>
    <w:rsid w:val="0066615E"/>
    <w:rsid w:val="00672508"/>
    <w:rsid w:val="00673ED7"/>
    <w:rsid w:val="006746F9"/>
    <w:rsid w:val="00677109"/>
    <w:rsid w:val="00680FEF"/>
    <w:rsid w:val="006844B9"/>
    <w:rsid w:val="006871AA"/>
    <w:rsid w:val="006908F0"/>
    <w:rsid w:val="00693FEF"/>
    <w:rsid w:val="00694C7C"/>
    <w:rsid w:val="006A20BA"/>
    <w:rsid w:val="006A3D31"/>
    <w:rsid w:val="006A5412"/>
    <w:rsid w:val="006A6142"/>
    <w:rsid w:val="006B0F36"/>
    <w:rsid w:val="006B0FE7"/>
    <w:rsid w:val="006B14D3"/>
    <w:rsid w:val="006C0CA8"/>
    <w:rsid w:val="006C2ACF"/>
    <w:rsid w:val="006C3052"/>
    <w:rsid w:val="006C3845"/>
    <w:rsid w:val="006C42BA"/>
    <w:rsid w:val="006C476B"/>
    <w:rsid w:val="006C5327"/>
    <w:rsid w:val="006C5932"/>
    <w:rsid w:val="006C5EB6"/>
    <w:rsid w:val="006C6CC5"/>
    <w:rsid w:val="006D69FD"/>
    <w:rsid w:val="006E3678"/>
    <w:rsid w:val="006E41C4"/>
    <w:rsid w:val="006E5C4A"/>
    <w:rsid w:val="006E645A"/>
    <w:rsid w:val="006F3DE0"/>
    <w:rsid w:val="006F53BC"/>
    <w:rsid w:val="006F6292"/>
    <w:rsid w:val="00700E24"/>
    <w:rsid w:val="0070396D"/>
    <w:rsid w:val="00711CFF"/>
    <w:rsid w:val="00717640"/>
    <w:rsid w:val="007200C7"/>
    <w:rsid w:val="007227E6"/>
    <w:rsid w:val="00724445"/>
    <w:rsid w:val="00730636"/>
    <w:rsid w:val="00732FE8"/>
    <w:rsid w:val="00736509"/>
    <w:rsid w:val="00736BE3"/>
    <w:rsid w:val="00737AC5"/>
    <w:rsid w:val="00740305"/>
    <w:rsid w:val="00741BAF"/>
    <w:rsid w:val="0074487A"/>
    <w:rsid w:val="007450AB"/>
    <w:rsid w:val="00745F65"/>
    <w:rsid w:val="00745FCB"/>
    <w:rsid w:val="00750213"/>
    <w:rsid w:val="00752DF7"/>
    <w:rsid w:val="00753518"/>
    <w:rsid w:val="007558CA"/>
    <w:rsid w:val="00756A7A"/>
    <w:rsid w:val="00761DAE"/>
    <w:rsid w:val="0077208C"/>
    <w:rsid w:val="007728A1"/>
    <w:rsid w:val="00774463"/>
    <w:rsid w:val="00774A0C"/>
    <w:rsid w:val="00777E39"/>
    <w:rsid w:val="00781788"/>
    <w:rsid w:val="00783369"/>
    <w:rsid w:val="00792062"/>
    <w:rsid w:val="0079250C"/>
    <w:rsid w:val="007A16B0"/>
    <w:rsid w:val="007A35F8"/>
    <w:rsid w:val="007A3D05"/>
    <w:rsid w:val="007A5090"/>
    <w:rsid w:val="007B1946"/>
    <w:rsid w:val="007B3A7D"/>
    <w:rsid w:val="007B4FDA"/>
    <w:rsid w:val="007B51F5"/>
    <w:rsid w:val="007B5E9A"/>
    <w:rsid w:val="007C0DA1"/>
    <w:rsid w:val="007C332B"/>
    <w:rsid w:val="007C477A"/>
    <w:rsid w:val="007C4CDA"/>
    <w:rsid w:val="007C524A"/>
    <w:rsid w:val="007C5562"/>
    <w:rsid w:val="007C5CB8"/>
    <w:rsid w:val="007C6047"/>
    <w:rsid w:val="007C7485"/>
    <w:rsid w:val="007D0639"/>
    <w:rsid w:val="007D0FC2"/>
    <w:rsid w:val="007D10BD"/>
    <w:rsid w:val="007D57A3"/>
    <w:rsid w:val="007D6107"/>
    <w:rsid w:val="007E143C"/>
    <w:rsid w:val="007E2DE5"/>
    <w:rsid w:val="007F58ED"/>
    <w:rsid w:val="007F5AB4"/>
    <w:rsid w:val="007F7694"/>
    <w:rsid w:val="007F7D83"/>
    <w:rsid w:val="00800780"/>
    <w:rsid w:val="00801852"/>
    <w:rsid w:val="008018D3"/>
    <w:rsid w:val="00804373"/>
    <w:rsid w:val="0081121C"/>
    <w:rsid w:val="00817957"/>
    <w:rsid w:val="008224BE"/>
    <w:rsid w:val="00823C99"/>
    <w:rsid w:val="008244EB"/>
    <w:rsid w:val="00825B5F"/>
    <w:rsid w:val="008262EC"/>
    <w:rsid w:val="0082680D"/>
    <w:rsid w:val="00827633"/>
    <w:rsid w:val="008321F0"/>
    <w:rsid w:val="008326AE"/>
    <w:rsid w:val="00832E66"/>
    <w:rsid w:val="00841A46"/>
    <w:rsid w:val="008425E8"/>
    <w:rsid w:val="008434F0"/>
    <w:rsid w:val="008439CC"/>
    <w:rsid w:val="00844C1A"/>
    <w:rsid w:val="008454D7"/>
    <w:rsid w:val="008455A8"/>
    <w:rsid w:val="00845851"/>
    <w:rsid w:val="00846EC4"/>
    <w:rsid w:val="0085009E"/>
    <w:rsid w:val="00851C92"/>
    <w:rsid w:val="00852E47"/>
    <w:rsid w:val="00854401"/>
    <w:rsid w:val="008550D3"/>
    <w:rsid w:val="00855650"/>
    <w:rsid w:val="00857E99"/>
    <w:rsid w:val="00860C30"/>
    <w:rsid w:val="00862BA8"/>
    <w:rsid w:val="00863695"/>
    <w:rsid w:val="00864543"/>
    <w:rsid w:val="0086488F"/>
    <w:rsid w:val="00866F84"/>
    <w:rsid w:val="008707C0"/>
    <w:rsid w:val="0087239D"/>
    <w:rsid w:val="00873556"/>
    <w:rsid w:val="008752B6"/>
    <w:rsid w:val="00876277"/>
    <w:rsid w:val="0087639A"/>
    <w:rsid w:val="00877F6E"/>
    <w:rsid w:val="008809A8"/>
    <w:rsid w:val="00884FE3"/>
    <w:rsid w:val="00885034"/>
    <w:rsid w:val="0088552F"/>
    <w:rsid w:val="00885EFA"/>
    <w:rsid w:val="008868F1"/>
    <w:rsid w:val="00887604"/>
    <w:rsid w:val="00887EF8"/>
    <w:rsid w:val="00892BD3"/>
    <w:rsid w:val="008944F0"/>
    <w:rsid w:val="00895D58"/>
    <w:rsid w:val="008962AB"/>
    <w:rsid w:val="008A10CE"/>
    <w:rsid w:val="008A1507"/>
    <w:rsid w:val="008A1D4E"/>
    <w:rsid w:val="008A34DA"/>
    <w:rsid w:val="008A374E"/>
    <w:rsid w:val="008A3F42"/>
    <w:rsid w:val="008A4340"/>
    <w:rsid w:val="008A522D"/>
    <w:rsid w:val="008B19F5"/>
    <w:rsid w:val="008B20F9"/>
    <w:rsid w:val="008B2BEF"/>
    <w:rsid w:val="008B4730"/>
    <w:rsid w:val="008B67FC"/>
    <w:rsid w:val="008C0300"/>
    <w:rsid w:val="008C06B5"/>
    <w:rsid w:val="008C0FB0"/>
    <w:rsid w:val="008C1B53"/>
    <w:rsid w:val="008C1FEE"/>
    <w:rsid w:val="008C5470"/>
    <w:rsid w:val="008C5BC3"/>
    <w:rsid w:val="008D188A"/>
    <w:rsid w:val="008D2BF8"/>
    <w:rsid w:val="008D3034"/>
    <w:rsid w:val="008D3EF3"/>
    <w:rsid w:val="008D6084"/>
    <w:rsid w:val="008D6CFA"/>
    <w:rsid w:val="008E04C8"/>
    <w:rsid w:val="008E3335"/>
    <w:rsid w:val="008E518F"/>
    <w:rsid w:val="008E58CC"/>
    <w:rsid w:val="008F6CB3"/>
    <w:rsid w:val="00901001"/>
    <w:rsid w:val="009011B4"/>
    <w:rsid w:val="009023A2"/>
    <w:rsid w:val="00902D41"/>
    <w:rsid w:val="00903966"/>
    <w:rsid w:val="009056A6"/>
    <w:rsid w:val="00905E28"/>
    <w:rsid w:val="00907D11"/>
    <w:rsid w:val="00912B93"/>
    <w:rsid w:val="00915897"/>
    <w:rsid w:val="0092109E"/>
    <w:rsid w:val="00921EA8"/>
    <w:rsid w:val="00921EED"/>
    <w:rsid w:val="009257E2"/>
    <w:rsid w:val="00926379"/>
    <w:rsid w:val="009275D4"/>
    <w:rsid w:val="0093166D"/>
    <w:rsid w:val="00933D56"/>
    <w:rsid w:val="0093401D"/>
    <w:rsid w:val="009345A9"/>
    <w:rsid w:val="00934D5D"/>
    <w:rsid w:val="009413E2"/>
    <w:rsid w:val="009422F4"/>
    <w:rsid w:val="0094354E"/>
    <w:rsid w:val="009441DA"/>
    <w:rsid w:val="0094430D"/>
    <w:rsid w:val="0094448C"/>
    <w:rsid w:val="00944748"/>
    <w:rsid w:val="00946956"/>
    <w:rsid w:val="00946D08"/>
    <w:rsid w:val="009470B1"/>
    <w:rsid w:val="009479B9"/>
    <w:rsid w:val="00950C1C"/>
    <w:rsid w:val="0095170F"/>
    <w:rsid w:val="009523A0"/>
    <w:rsid w:val="0095242A"/>
    <w:rsid w:val="00953813"/>
    <w:rsid w:val="009545F2"/>
    <w:rsid w:val="00954654"/>
    <w:rsid w:val="00956DC6"/>
    <w:rsid w:val="00961D5F"/>
    <w:rsid w:val="00962EBB"/>
    <w:rsid w:val="00963766"/>
    <w:rsid w:val="00963985"/>
    <w:rsid w:val="00963AA6"/>
    <w:rsid w:val="00970A50"/>
    <w:rsid w:val="00972981"/>
    <w:rsid w:val="00974148"/>
    <w:rsid w:val="0097480E"/>
    <w:rsid w:val="00974C35"/>
    <w:rsid w:val="009769CE"/>
    <w:rsid w:val="00977538"/>
    <w:rsid w:val="0097788C"/>
    <w:rsid w:val="00983244"/>
    <w:rsid w:val="00983B25"/>
    <w:rsid w:val="0098467D"/>
    <w:rsid w:val="00987C5D"/>
    <w:rsid w:val="0099106F"/>
    <w:rsid w:val="00991C01"/>
    <w:rsid w:val="00992D66"/>
    <w:rsid w:val="00993C09"/>
    <w:rsid w:val="0099422D"/>
    <w:rsid w:val="00995D08"/>
    <w:rsid w:val="00996BB8"/>
    <w:rsid w:val="009A113B"/>
    <w:rsid w:val="009A3BA1"/>
    <w:rsid w:val="009A466A"/>
    <w:rsid w:val="009A7984"/>
    <w:rsid w:val="009B0C82"/>
    <w:rsid w:val="009B109B"/>
    <w:rsid w:val="009B16EA"/>
    <w:rsid w:val="009B39F2"/>
    <w:rsid w:val="009C28D0"/>
    <w:rsid w:val="009C3F34"/>
    <w:rsid w:val="009D1937"/>
    <w:rsid w:val="009D4853"/>
    <w:rsid w:val="009D70EB"/>
    <w:rsid w:val="009E0481"/>
    <w:rsid w:val="009E15C8"/>
    <w:rsid w:val="009E3714"/>
    <w:rsid w:val="009E38B0"/>
    <w:rsid w:val="009E4A1D"/>
    <w:rsid w:val="009E6A34"/>
    <w:rsid w:val="009E7BA3"/>
    <w:rsid w:val="009F0666"/>
    <w:rsid w:val="009F107A"/>
    <w:rsid w:val="009F193D"/>
    <w:rsid w:val="009F4C2E"/>
    <w:rsid w:val="009F5157"/>
    <w:rsid w:val="009F53D9"/>
    <w:rsid w:val="00A00CF7"/>
    <w:rsid w:val="00A04211"/>
    <w:rsid w:val="00A072DD"/>
    <w:rsid w:val="00A11291"/>
    <w:rsid w:val="00A129DE"/>
    <w:rsid w:val="00A15B45"/>
    <w:rsid w:val="00A164DB"/>
    <w:rsid w:val="00A16D33"/>
    <w:rsid w:val="00A20CE2"/>
    <w:rsid w:val="00A2138D"/>
    <w:rsid w:val="00A253ED"/>
    <w:rsid w:val="00A259F9"/>
    <w:rsid w:val="00A26612"/>
    <w:rsid w:val="00A26736"/>
    <w:rsid w:val="00A27C82"/>
    <w:rsid w:val="00A30C22"/>
    <w:rsid w:val="00A359B5"/>
    <w:rsid w:val="00A35A96"/>
    <w:rsid w:val="00A36FA6"/>
    <w:rsid w:val="00A41B2E"/>
    <w:rsid w:val="00A43B6B"/>
    <w:rsid w:val="00A459C8"/>
    <w:rsid w:val="00A46C19"/>
    <w:rsid w:val="00A47DF3"/>
    <w:rsid w:val="00A50428"/>
    <w:rsid w:val="00A51F8F"/>
    <w:rsid w:val="00A541D4"/>
    <w:rsid w:val="00A54B26"/>
    <w:rsid w:val="00A56A5A"/>
    <w:rsid w:val="00A56AD0"/>
    <w:rsid w:val="00A608F2"/>
    <w:rsid w:val="00A64BEF"/>
    <w:rsid w:val="00A65882"/>
    <w:rsid w:val="00A6607D"/>
    <w:rsid w:val="00A661E2"/>
    <w:rsid w:val="00A66C47"/>
    <w:rsid w:val="00A67384"/>
    <w:rsid w:val="00A763ED"/>
    <w:rsid w:val="00A77988"/>
    <w:rsid w:val="00A81F84"/>
    <w:rsid w:val="00A8277A"/>
    <w:rsid w:val="00A85D56"/>
    <w:rsid w:val="00A86930"/>
    <w:rsid w:val="00AA0B3B"/>
    <w:rsid w:val="00AA4295"/>
    <w:rsid w:val="00AA6357"/>
    <w:rsid w:val="00AA6BEA"/>
    <w:rsid w:val="00AA6E90"/>
    <w:rsid w:val="00AB23FA"/>
    <w:rsid w:val="00AB29FA"/>
    <w:rsid w:val="00AB2AFC"/>
    <w:rsid w:val="00AB3E66"/>
    <w:rsid w:val="00AB5DAB"/>
    <w:rsid w:val="00AB6E61"/>
    <w:rsid w:val="00AB79F1"/>
    <w:rsid w:val="00AC3D4D"/>
    <w:rsid w:val="00AC7B39"/>
    <w:rsid w:val="00AD213C"/>
    <w:rsid w:val="00AD592F"/>
    <w:rsid w:val="00AD7E61"/>
    <w:rsid w:val="00AD7EDD"/>
    <w:rsid w:val="00AE1A33"/>
    <w:rsid w:val="00AE4FB1"/>
    <w:rsid w:val="00AF0A80"/>
    <w:rsid w:val="00AF600B"/>
    <w:rsid w:val="00AF702E"/>
    <w:rsid w:val="00AF789E"/>
    <w:rsid w:val="00AF7A25"/>
    <w:rsid w:val="00B01CF0"/>
    <w:rsid w:val="00B02047"/>
    <w:rsid w:val="00B021B7"/>
    <w:rsid w:val="00B027F3"/>
    <w:rsid w:val="00B053A3"/>
    <w:rsid w:val="00B05C6A"/>
    <w:rsid w:val="00B05EFF"/>
    <w:rsid w:val="00B061F6"/>
    <w:rsid w:val="00B063BC"/>
    <w:rsid w:val="00B10364"/>
    <w:rsid w:val="00B110AA"/>
    <w:rsid w:val="00B12F36"/>
    <w:rsid w:val="00B132DC"/>
    <w:rsid w:val="00B14F2D"/>
    <w:rsid w:val="00B156DD"/>
    <w:rsid w:val="00B17335"/>
    <w:rsid w:val="00B20B7E"/>
    <w:rsid w:val="00B2170A"/>
    <w:rsid w:val="00B21764"/>
    <w:rsid w:val="00B21E86"/>
    <w:rsid w:val="00B27CBD"/>
    <w:rsid w:val="00B27DA6"/>
    <w:rsid w:val="00B30596"/>
    <w:rsid w:val="00B33666"/>
    <w:rsid w:val="00B34D51"/>
    <w:rsid w:val="00B368B9"/>
    <w:rsid w:val="00B43A39"/>
    <w:rsid w:val="00B441CA"/>
    <w:rsid w:val="00B44B82"/>
    <w:rsid w:val="00B44BA0"/>
    <w:rsid w:val="00B478B4"/>
    <w:rsid w:val="00B47981"/>
    <w:rsid w:val="00B479DB"/>
    <w:rsid w:val="00B500B4"/>
    <w:rsid w:val="00B50E7F"/>
    <w:rsid w:val="00B523F5"/>
    <w:rsid w:val="00B565D7"/>
    <w:rsid w:val="00B568B8"/>
    <w:rsid w:val="00B612A0"/>
    <w:rsid w:val="00B63AAD"/>
    <w:rsid w:val="00B64B8C"/>
    <w:rsid w:val="00B66285"/>
    <w:rsid w:val="00B67065"/>
    <w:rsid w:val="00B7298F"/>
    <w:rsid w:val="00B72E74"/>
    <w:rsid w:val="00B72FFB"/>
    <w:rsid w:val="00B80255"/>
    <w:rsid w:val="00B80EC7"/>
    <w:rsid w:val="00B82880"/>
    <w:rsid w:val="00B83188"/>
    <w:rsid w:val="00B8389E"/>
    <w:rsid w:val="00B8527D"/>
    <w:rsid w:val="00B861A6"/>
    <w:rsid w:val="00B90381"/>
    <w:rsid w:val="00B92A31"/>
    <w:rsid w:val="00B93508"/>
    <w:rsid w:val="00B93869"/>
    <w:rsid w:val="00B95317"/>
    <w:rsid w:val="00B95D8A"/>
    <w:rsid w:val="00B96847"/>
    <w:rsid w:val="00B96CEB"/>
    <w:rsid w:val="00B9711B"/>
    <w:rsid w:val="00BA5588"/>
    <w:rsid w:val="00BB092B"/>
    <w:rsid w:val="00BB604C"/>
    <w:rsid w:val="00BB773C"/>
    <w:rsid w:val="00BB7AC2"/>
    <w:rsid w:val="00BC2255"/>
    <w:rsid w:val="00BC601F"/>
    <w:rsid w:val="00BC6253"/>
    <w:rsid w:val="00BD0579"/>
    <w:rsid w:val="00BD13C5"/>
    <w:rsid w:val="00BD14D6"/>
    <w:rsid w:val="00BD2022"/>
    <w:rsid w:val="00BD590A"/>
    <w:rsid w:val="00BD63CE"/>
    <w:rsid w:val="00BE1D7F"/>
    <w:rsid w:val="00BE3A9D"/>
    <w:rsid w:val="00BE435B"/>
    <w:rsid w:val="00BE63AB"/>
    <w:rsid w:val="00BE7202"/>
    <w:rsid w:val="00BF105B"/>
    <w:rsid w:val="00BF7744"/>
    <w:rsid w:val="00BF7905"/>
    <w:rsid w:val="00C0165A"/>
    <w:rsid w:val="00C03C25"/>
    <w:rsid w:val="00C042DA"/>
    <w:rsid w:val="00C07BBA"/>
    <w:rsid w:val="00C10BF9"/>
    <w:rsid w:val="00C11575"/>
    <w:rsid w:val="00C115DD"/>
    <w:rsid w:val="00C2065F"/>
    <w:rsid w:val="00C214A4"/>
    <w:rsid w:val="00C21CEB"/>
    <w:rsid w:val="00C22E81"/>
    <w:rsid w:val="00C23BA5"/>
    <w:rsid w:val="00C23CA1"/>
    <w:rsid w:val="00C26EA3"/>
    <w:rsid w:val="00C2756A"/>
    <w:rsid w:val="00C30D95"/>
    <w:rsid w:val="00C30E78"/>
    <w:rsid w:val="00C36242"/>
    <w:rsid w:val="00C402D9"/>
    <w:rsid w:val="00C40CF3"/>
    <w:rsid w:val="00C4255E"/>
    <w:rsid w:val="00C4349F"/>
    <w:rsid w:val="00C44F77"/>
    <w:rsid w:val="00C46ECA"/>
    <w:rsid w:val="00C56B5D"/>
    <w:rsid w:val="00C56CF3"/>
    <w:rsid w:val="00C60B0F"/>
    <w:rsid w:val="00C62676"/>
    <w:rsid w:val="00C6395A"/>
    <w:rsid w:val="00C6396E"/>
    <w:rsid w:val="00C63C77"/>
    <w:rsid w:val="00C6577B"/>
    <w:rsid w:val="00C679C0"/>
    <w:rsid w:val="00C70310"/>
    <w:rsid w:val="00C742E9"/>
    <w:rsid w:val="00C744E7"/>
    <w:rsid w:val="00C74A03"/>
    <w:rsid w:val="00C81CC6"/>
    <w:rsid w:val="00C8251C"/>
    <w:rsid w:val="00C838B7"/>
    <w:rsid w:val="00C840BE"/>
    <w:rsid w:val="00C85039"/>
    <w:rsid w:val="00C85122"/>
    <w:rsid w:val="00C85583"/>
    <w:rsid w:val="00C905BB"/>
    <w:rsid w:val="00C9174C"/>
    <w:rsid w:val="00C91A81"/>
    <w:rsid w:val="00C97A85"/>
    <w:rsid w:val="00CA2127"/>
    <w:rsid w:val="00CA23CD"/>
    <w:rsid w:val="00CA255F"/>
    <w:rsid w:val="00CA2CA9"/>
    <w:rsid w:val="00CA5268"/>
    <w:rsid w:val="00CA561F"/>
    <w:rsid w:val="00CB5766"/>
    <w:rsid w:val="00CC4C07"/>
    <w:rsid w:val="00CC6406"/>
    <w:rsid w:val="00CC6587"/>
    <w:rsid w:val="00CC789A"/>
    <w:rsid w:val="00CD3E4A"/>
    <w:rsid w:val="00CE088C"/>
    <w:rsid w:val="00CE37D4"/>
    <w:rsid w:val="00CE4838"/>
    <w:rsid w:val="00CE51EF"/>
    <w:rsid w:val="00CE53A1"/>
    <w:rsid w:val="00CE6A15"/>
    <w:rsid w:val="00CE6DEE"/>
    <w:rsid w:val="00CF1022"/>
    <w:rsid w:val="00CF15A4"/>
    <w:rsid w:val="00CF1AC0"/>
    <w:rsid w:val="00CF1D3E"/>
    <w:rsid w:val="00CF287A"/>
    <w:rsid w:val="00CF39E1"/>
    <w:rsid w:val="00CF53C4"/>
    <w:rsid w:val="00CF78C0"/>
    <w:rsid w:val="00CF7C54"/>
    <w:rsid w:val="00D011D3"/>
    <w:rsid w:val="00D01DA9"/>
    <w:rsid w:val="00D03A8A"/>
    <w:rsid w:val="00D042E7"/>
    <w:rsid w:val="00D06FAD"/>
    <w:rsid w:val="00D12C1C"/>
    <w:rsid w:val="00D12EB2"/>
    <w:rsid w:val="00D17982"/>
    <w:rsid w:val="00D216F2"/>
    <w:rsid w:val="00D344A6"/>
    <w:rsid w:val="00D37A81"/>
    <w:rsid w:val="00D37A8F"/>
    <w:rsid w:val="00D4129B"/>
    <w:rsid w:val="00D41B42"/>
    <w:rsid w:val="00D430E8"/>
    <w:rsid w:val="00D4413F"/>
    <w:rsid w:val="00D45ADA"/>
    <w:rsid w:val="00D47000"/>
    <w:rsid w:val="00D51647"/>
    <w:rsid w:val="00D54968"/>
    <w:rsid w:val="00D54F14"/>
    <w:rsid w:val="00D556F6"/>
    <w:rsid w:val="00D55EC4"/>
    <w:rsid w:val="00D5608F"/>
    <w:rsid w:val="00D56E64"/>
    <w:rsid w:val="00D6003D"/>
    <w:rsid w:val="00D60177"/>
    <w:rsid w:val="00D626D5"/>
    <w:rsid w:val="00D62ED5"/>
    <w:rsid w:val="00D63A19"/>
    <w:rsid w:val="00D63DAA"/>
    <w:rsid w:val="00D646BF"/>
    <w:rsid w:val="00D65832"/>
    <w:rsid w:val="00D665DD"/>
    <w:rsid w:val="00D66B2A"/>
    <w:rsid w:val="00D72F84"/>
    <w:rsid w:val="00D74B8A"/>
    <w:rsid w:val="00D76776"/>
    <w:rsid w:val="00D828E6"/>
    <w:rsid w:val="00D82B1A"/>
    <w:rsid w:val="00D8570C"/>
    <w:rsid w:val="00D92C55"/>
    <w:rsid w:val="00D93B1E"/>
    <w:rsid w:val="00D93D32"/>
    <w:rsid w:val="00D94479"/>
    <w:rsid w:val="00D96D49"/>
    <w:rsid w:val="00DA283F"/>
    <w:rsid w:val="00DA68A6"/>
    <w:rsid w:val="00DA7C18"/>
    <w:rsid w:val="00DA7EDF"/>
    <w:rsid w:val="00DB4F28"/>
    <w:rsid w:val="00DB5576"/>
    <w:rsid w:val="00DB767C"/>
    <w:rsid w:val="00DC07F5"/>
    <w:rsid w:val="00DC4B3C"/>
    <w:rsid w:val="00DC5355"/>
    <w:rsid w:val="00DD081C"/>
    <w:rsid w:val="00DD0859"/>
    <w:rsid w:val="00DD1547"/>
    <w:rsid w:val="00DE37B6"/>
    <w:rsid w:val="00DE489A"/>
    <w:rsid w:val="00DE6E0B"/>
    <w:rsid w:val="00DF1B91"/>
    <w:rsid w:val="00DF44CF"/>
    <w:rsid w:val="00DF6646"/>
    <w:rsid w:val="00DF69C9"/>
    <w:rsid w:val="00E00539"/>
    <w:rsid w:val="00E0070A"/>
    <w:rsid w:val="00E00DD9"/>
    <w:rsid w:val="00E016F0"/>
    <w:rsid w:val="00E03532"/>
    <w:rsid w:val="00E03885"/>
    <w:rsid w:val="00E03E9F"/>
    <w:rsid w:val="00E06D9D"/>
    <w:rsid w:val="00E072DB"/>
    <w:rsid w:val="00E07B61"/>
    <w:rsid w:val="00E10E4A"/>
    <w:rsid w:val="00E14A6F"/>
    <w:rsid w:val="00E150D6"/>
    <w:rsid w:val="00E16C12"/>
    <w:rsid w:val="00E207A4"/>
    <w:rsid w:val="00E24E2B"/>
    <w:rsid w:val="00E25A90"/>
    <w:rsid w:val="00E25B15"/>
    <w:rsid w:val="00E271F9"/>
    <w:rsid w:val="00E3079C"/>
    <w:rsid w:val="00E340DE"/>
    <w:rsid w:val="00E365A6"/>
    <w:rsid w:val="00E36BC0"/>
    <w:rsid w:val="00E407E7"/>
    <w:rsid w:val="00E41D8A"/>
    <w:rsid w:val="00E4239C"/>
    <w:rsid w:val="00E426D5"/>
    <w:rsid w:val="00E437A4"/>
    <w:rsid w:val="00E47109"/>
    <w:rsid w:val="00E51469"/>
    <w:rsid w:val="00E576DC"/>
    <w:rsid w:val="00E6198A"/>
    <w:rsid w:val="00E6356A"/>
    <w:rsid w:val="00E63985"/>
    <w:rsid w:val="00E6471C"/>
    <w:rsid w:val="00E64C1A"/>
    <w:rsid w:val="00E672C1"/>
    <w:rsid w:val="00E67C4D"/>
    <w:rsid w:val="00E716E6"/>
    <w:rsid w:val="00E75E73"/>
    <w:rsid w:val="00E77ECC"/>
    <w:rsid w:val="00E8114D"/>
    <w:rsid w:val="00E84312"/>
    <w:rsid w:val="00E8478B"/>
    <w:rsid w:val="00E854CA"/>
    <w:rsid w:val="00E85C47"/>
    <w:rsid w:val="00E90EB3"/>
    <w:rsid w:val="00E91E9C"/>
    <w:rsid w:val="00E95EAA"/>
    <w:rsid w:val="00E9715A"/>
    <w:rsid w:val="00EA0E9D"/>
    <w:rsid w:val="00EA1464"/>
    <w:rsid w:val="00EA218C"/>
    <w:rsid w:val="00EA37AE"/>
    <w:rsid w:val="00EA7559"/>
    <w:rsid w:val="00EB2E1F"/>
    <w:rsid w:val="00EB7A35"/>
    <w:rsid w:val="00EC067F"/>
    <w:rsid w:val="00EC0C21"/>
    <w:rsid w:val="00EC4429"/>
    <w:rsid w:val="00EC4F83"/>
    <w:rsid w:val="00EC60E4"/>
    <w:rsid w:val="00EC7348"/>
    <w:rsid w:val="00ED1176"/>
    <w:rsid w:val="00ED28D1"/>
    <w:rsid w:val="00ED39D2"/>
    <w:rsid w:val="00ED542F"/>
    <w:rsid w:val="00ED596E"/>
    <w:rsid w:val="00ED612B"/>
    <w:rsid w:val="00ED6AB9"/>
    <w:rsid w:val="00ED6EEE"/>
    <w:rsid w:val="00EE1D0D"/>
    <w:rsid w:val="00EE26AC"/>
    <w:rsid w:val="00EE2A82"/>
    <w:rsid w:val="00EE2B10"/>
    <w:rsid w:val="00EE432F"/>
    <w:rsid w:val="00EE45B7"/>
    <w:rsid w:val="00EE4C86"/>
    <w:rsid w:val="00EE66C4"/>
    <w:rsid w:val="00EF2788"/>
    <w:rsid w:val="00EF3084"/>
    <w:rsid w:val="00EF31A5"/>
    <w:rsid w:val="00EF7D43"/>
    <w:rsid w:val="00F0026A"/>
    <w:rsid w:val="00F012BF"/>
    <w:rsid w:val="00F01648"/>
    <w:rsid w:val="00F03D4F"/>
    <w:rsid w:val="00F04872"/>
    <w:rsid w:val="00F04953"/>
    <w:rsid w:val="00F06814"/>
    <w:rsid w:val="00F136F8"/>
    <w:rsid w:val="00F1441F"/>
    <w:rsid w:val="00F158A0"/>
    <w:rsid w:val="00F15D58"/>
    <w:rsid w:val="00F162C2"/>
    <w:rsid w:val="00F164BB"/>
    <w:rsid w:val="00F16E68"/>
    <w:rsid w:val="00F200FC"/>
    <w:rsid w:val="00F2345F"/>
    <w:rsid w:val="00F23D35"/>
    <w:rsid w:val="00F2407F"/>
    <w:rsid w:val="00F240A4"/>
    <w:rsid w:val="00F26135"/>
    <w:rsid w:val="00F27049"/>
    <w:rsid w:val="00F27779"/>
    <w:rsid w:val="00F32096"/>
    <w:rsid w:val="00F3329B"/>
    <w:rsid w:val="00F37AA8"/>
    <w:rsid w:val="00F37C8D"/>
    <w:rsid w:val="00F42055"/>
    <w:rsid w:val="00F447BB"/>
    <w:rsid w:val="00F47A05"/>
    <w:rsid w:val="00F51FB9"/>
    <w:rsid w:val="00F57C0A"/>
    <w:rsid w:val="00F61EFC"/>
    <w:rsid w:val="00F64508"/>
    <w:rsid w:val="00F64B5F"/>
    <w:rsid w:val="00F665F6"/>
    <w:rsid w:val="00F670AC"/>
    <w:rsid w:val="00F673DC"/>
    <w:rsid w:val="00F67B62"/>
    <w:rsid w:val="00F71181"/>
    <w:rsid w:val="00F75681"/>
    <w:rsid w:val="00F76412"/>
    <w:rsid w:val="00F819D0"/>
    <w:rsid w:val="00F81A02"/>
    <w:rsid w:val="00F82500"/>
    <w:rsid w:val="00F83D0E"/>
    <w:rsid w:val="00F85D15"/>
    <w:rsid w:val="00F85D95"/>
    <w:rsid w:val="00F861D7"/>
    <w:rsid w:val="00F87139"/>
    <w:rsid w:val="00F912C5"/>
    <w:rsid w:val="00F95783"/>
    <w:rsid w:val="00F95F9E"/>
    <w:rsid w:val="00F9650D"/>
    <w:rsid w:val="00FA0EE5"/>
    <w:rsid w:val="00FA1A8E"/>
    <w:rsid w:val="00FA1C34"/>
    <w:rsid w:val="00FA3976"/>
    <w:rsid w:val="00FA7B9C"/>
    <w:rsid w:val="00FB1FE7"/>
    <w:rsid w:val="00FB2016"/>
    <w:rsid w:val="00FB245A"/>
    <w:rsid w:val="00FB3371"/>
    <w:rsid w:val="00FB35C5"/>
    <w:rsid w:val="00FB365B"/>
    <w:rsid w:val="00FB4822"/>
    <w:rsid w:val="00FB687B"/>
    <w:rsid w:val="00FC051A"/>
    <w:rsid w:val="00FC0B9B"/>
    <w:rsid w:val="00FC2862"/>
    <w:rsid w:val="00FC2BBA"/>
    <w:rsid w:val="00FC370A"/>
    <w:rsid w:val="00FC4977"/>
    <w:rsid w:val="00FC4F99"/>
    <w:rsid w:val="00FC559B"/>
    <w:rsid w:val="00FC5D11"/>
    <w:rsid w:val="00FC7109"/>
    <w:rsid w:val="00FD023F"/>
    <w:rsid w:val="00FD2959"/>
    <w:rsid w:val="00FD3B0A"/>
    <w:rsid w:val="00FD44EC"/>
    <w:rsid w:val="00FD465E"/>
    <w:rsid w:val="00FD4F5C"/>
    <w:rsid w:val="00FD557D"/>
    <w:rsid w:val="00FE0AFF"/>
    <w:rsid w:val="00FE1D75"/>
    <w:rsid w:val="00FE6ADF"/>
    <w:rsid w:val="00FE6EC4"/>
    <w:rsid w:val="00FF006C"/>
    <w:rsid w:val="00FF229A"/>
    <w:rsid w:val="00FF4F9D"/>
    <w:rsid w:val="00FF7B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2179</Words>
  <Characters>12426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2019-04-09T10:42:00Z</dcterms:created>
  <dcterms:modified xsi:type="dcterms:W3CDTF">2019-04-09T10:42:00Z</dcterms:modified>
</cp:coreProperties>
</file>